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C426F">
      <w:pPr>
        <w:pStyle w:val="40"/>
        <w:bidi w:val="0"/>
        <w:spacing w:after="0" w:line="240" w:lineRule="auto"/>
        <w:rPr>
          <w:rFonts w:hint="eastAsia"/>
          <w:color w:val="000000" w:themeColor="text1"/>
          <w:lang w:val="en-US" w:eastAsia="zh-CN"/>
          <w14:textFill>
            <w14:solidFill>
              <w14:schemeClr w14:val="tx1"/>
            </w14:solidFill>
          </w14:textFill>
          <w14:ligatures w14:val="none"/>
        </w:rPr>
      </w:pPr>
      <w:r>
        <w:rPr>
          <w:rFonts w:hint="eastAsia"/>
          <w:color w:val="000000" w:themeColor="text1"/>
          <w:lang w:val="en-US" w:eastAsia="zh-CN"/>
          <w14:textFill>
            <w14:solidFill>
              <w14:schemeClr w14:val="tx1"/>
            </w14:solidFill>
          </w14:textFill>
          <w14:ligatures w14:val="none"/>
        </w:rPr>
        <w:t>空地协同攻防对抗赛</w:t>
      </w:r>
      <w:r>
        <w:rPr>
          <w:rFonts w:hint="eastAsia"/>
          <w:color w:val="000000" w:themeColor="text1"/>
          <w:lang w:val="en-US" w:eastAsia="zh-CN"/>
          <w14:textFill>
            <w14:solidFill>
              <w14:schemeClr w14:val="tx1"/>
            </w14:solidFill>
          </w14:textFill>
          <w14:ligatures w14:val="none"/>
        </w:rPr>
        <w:t>规则</w:t>
      </w:r>
    </w:p>
    <w:p w14:paraId="0A2778AA">
      <w:pPr>
        <w:pStyle w:val="40"/>
        <w:bidi w:val="0"/>
        <w:spacing w:after="0" w:line="240" w:lineRule="auto"/>
        <w:rPr>
          <w:rFonts w:hint="eastAsia"/>
          <w:color w:val="000000" w:themeColor="text1"/>
          <w:lang w:val="en-US" w:eastAsia="zh-CN"/>
          <w14:textFill>
            <w14:solidFill>
              <w14:schemeClr w14:val="tx1"/>
            </w14:solidFill>
          </w14:textFill>
          <w14:ligatures w14:val="none"/>
        </w:rPr>
      </w:pPr>
    </w:p>
    <w:p w14:paraId="66752DA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eastAsia" w:ascii="黑体" w:hAnsi="黑体" w:eastAsia="黑体" w:cs="黑体"/>
          <w:b w:val="0"/>
          <w:bCs w:val="0"/>
          <w:kern w:val="0"/>
          <w:sz w:val="32"/>
          <w:szCs w:val="32"/>
          <w:lang w:val="en-US" w:eastAsia="zh-CN" w:bidi="ar"/>
          <w14:ligatures w14:val="none"/>
        </w:rPr>
      </w:pPr>
      <w:r>
        <w:rPr>
          <w:rFonts w:hint="eastAsia" w:ascii="黑体" w:hAnsi="黑体" w:eastAsia="黑体" w:cs="黑体"/>
          <w:b w:val="0"/>
          <w:bCs w:val="0"/>
          <w:kern w:val="0"/>
          <w:sz w:val="32"/>
          <w:szCs w:val="32"/>
          <w:lang w:val="en-US" w:eastAsia="zh-CN" w:bidi="ar"/>
          <w14:ligatures w14:val="none"/>
        </w:rPr>
        <w:t>一、赛题概述</w:t>
      </w:r>
    </w:p>
    <w:p w14:paraId="5E33EEBF">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本赛事深度融合人工智能、机器人技术、物联网等前沿科技，模拟未来智慧城市、太空基地等场景下的资源争夺与技术博弈。通过高复杂度任务设计，培养具备跨领域协作能力、掌握系统工程思维的复合型科技人才，为人类应对未来挑战储备解决方案。</w:t>
      </w:r>
    </w:p>
    <w:p w14:paraId="5456EF9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eastAsia" w:ascii="黑体" w:hAnsi="黑体" w:eastAsia="黑体" w:cs="黑体"/>
          <w:b w:val="0"/>
          <w:bCs w:val="0"/>
          <w:kern w:val="0"/>
          <w:sz w:val="32"/>
          <w:szCs w:val="32"/>
          <w:lang w:val="en-US" w:eastAsia="zh-CN" w:bidi="ar"/>
          <w14:ligatures w14:val="none"/>
        </w:rPr>
      </w:pPr>
      <w:r>
        <w:rPr>
          <w:rFonts w:hint="eastAsia" w:ascii="黑体" w:hAnsi="黑体" w:eastAsia="黑体" w:cs="黑体"/>
          <w:b w:val="0"/>
          <w:bCs w:val="0"/>
          <w:kern w:val="0"/>
          <w:sz w:val="32"/>
          <w:szCs w:val="32"/>
          <w:lang w:val="en-US" w:eastAsia="zh-CN" w:bidi="ar"/>
          <w14:ligatures w14:val="none"/>
        </w:rPr>
        <w:t>二、参赛范围</w:t>
      </w:r>
    </w:p>
    <w:p w14:paraId="1F2515B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1. 参赛组别：小学组（4-6年级）、初中组、普高组、职高组。</w:t>
      </w:r>
    </w:p>
    <w:p w14:paraId="6CBEABF9">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2. 参赛形式及人数：2-3人/组、1名指导教师。</w:t>
      </w:r>
    </w:p>
    <w:p w14:paraId="1F9A5D75">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3. 每个参赛选手只能加入一支队伍。</w:t>
      </w:r>
    </w:p>
    <w:p w14:paraId="4B029CE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eastAsia" w:ascii="黑体" w:hAnsi="黑体" w:eastAsia="黑体" w:cs="黑体"/>
          <w:b w:val="0"/>
          <w:bCs w:val="0"/>
          <w:kern w:val="0"/>
          <w:sz w:val="32"/>
          <w:szCs w:val="32"/>
          <w:lang w:val="en-US" w:eastAsia="zh-CN" w:bidi="ar"/>
          <w14:ligatures w14:val="none"/>
        </w:rPr>
      </w:pPr>
      <w:r>
        <w:rPr>
          <w:rFonts w:hint="eastAsia" w:ascii="黑体" w:hAnsi="黑体" w:eastAsia="黑体" w:cs="黑体"/>
          <w:b w:val="0"/>
          <w:bCs w:val="0"/>
          <w:kern w:val="0"/>
          <w:sz w:val="32"/>
          <w:szCs w:val="32"/>
          <w:lang w:val="en-US" w:eastAsia="zh-CN" w:bidi="ar"/>
          <w14:ligatures w14:val="none"/>
        </w:rPr>
        <w:t>三、任务场地说明</w:t>
      </w:r>
    </w:p>
    <w:p w14:paraId="02B56892">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比赛场地尺寸为200cm*200cm的喷绘布，场地中道路黑线宽度约为17mm。场地分为两个阵营，分别为红方、蓝方。在场地中，包含机器人自动搜索路线、红蓝方基地（地面机器人出发区、通信塔、空中机器人出发区、空投物资区）、物资库（区分红方物资库、蓝方物资库）、物资区、空中障碍区（A、B点）。如下图所示：</w:t>
      </w:r>
    </w:p>
    <w:p w14:paraId="516F5D27">
      <w:pPr>
        <w:pStyle w:val="32"/>
        <w:ind w:left="435"/>
        <w:jc w:val="center"/>
        <w:rPr>
          <w:rFonts w:hint="eastAsia"/>
        </w:rPr>
      </w:pPr>
      <w:r>
        <w:rPr>
          <w:rFonts w:hint="eastAsia"/>
        </w:rPr>
        <w:drawing>
          <wp:inline distT="0" distB="0" distL="0" distR="0">
            <wp:extent cx="3202305" cy="3211195"/>
            <wp:effectExtent l="0" t="0" r="0" b="8255"/>
            <wp:docPr id="15788569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56947"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0178" cy="3228707"/>
                    </a:xfrm>
                    <a:prstGeom prst="rect">
                      <a:avLst/>
                    </a:prstGeom>
                  </pic:spPr>
                </pic:pic>
              </a:graphicData>
            </a:graphic>
          </wp:inline>
        </w:drawing>
      </w:r>
    </w:p>
    <w:p w14:paraId="0637B3B3">
      <w:pPr>
        <w:pStyle w:val="32"/>
        <w:numPr>
          <w:ilvl w:val="0"/>
          <w:numId w:val="1"/>
        </w:numPr>
        <w:tabs>
          <w:tab w:val="left" w:pos="3663"/>
        </w:tabs>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基地：包含通信塔安装位置、空中机器人、地面机器人开始出发的位置。</w:t>
      </w:r>
    </w:p>
    <w:p w14:paraId="74822408">
      <w:pPr>
        <w:pStyle w:val="32"/>
        <w:numPr>
          <w:ilvl w:val="0"/>
          <w:numId w:val="1"/>
        </w:numPr>
        <w:tabs>
          <w:tab w:val="left" w:pos="3663"/>
        </w:tabs>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drawing>
          <wp:anchor distT="0" distB="0" distL="114300" distR="114300" simplePos="0" relativeHeight="251659264" behindDoc="0" locked="0" layoutInCell="1" allowOverlap="1">
            <wp:simplePos x="0" y="0"/>
            <wp:positionH relativeFrom="margin">
              <wp:posOffset>1750695</wp:posOffset>
            </wp:positionH>
            <wp:positionV relativeFrom="paragraph">
              <wp:posOffset>54610</wp:posOffset>
            </wp:positionV>
            <wp:extent cx="1867535" cy="671195"/>
            <wp:effectExtent l="0" t="0" r="0" b="0"/>
            <wp:wrapTopAndBottom/>
            <wp:docPr id="1840783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8378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67535" cy="671195"/>
                    </a:xfrm>
                    <a:prstGeom prst="rect">
                      <a:avLst/>
                    </a:prstGeom>
                  </pic:spPr>
                </pic:pic>
              </a:graphicData>
            </a:graphic>
          </wp:anchor>
        </w:drawing>
      </w:r>
      <w:r>
        <w:rPr>
          <w:rFonts w:hint="eastAsia" w:ascii="仿宋_GB2312" w:hAnsi="仿宋_GB2312" w:eastAsia="仿宋_GB2312" w:cs="仿宋_GB2312"/>
          <w:kern w:val="2"/>
          <w:sz w:val="32"/>
          <w:szCs w:val="32"/>
          <w:lang w:val="en-US" w:eastAsia="zh-CN" w:bidi="ar-SA"/>
          <w14:ligatures w14:val="none"/>
        </w:rPr>
        <w:t>库（既物资库）：用于存放收集的物资。根据外边框颜色，区分红方物资库和蓝方物资库。</w:t>
      </w:r>
    </w:p>
    <w:p w14:paraId="4979CA8D">
      <w:pPr>
        <w:pStyle w:val="32"/>
        <w:tabs>
          <w:tab w:val="left" w:pos="3663"/>
        </w:tabs>
        <w:ind w:left="795"/>
        <w:rPr>
          <w:rFonts w:hint="eastAsia"/>
        </w:rPr>
      </w:pPr>
      <w:r>
        <w:rPr>
          <w:rFonts w:hint="eastAsia" w:ascii="仿宋_GB2312" w:hAnsi="仿宋_GB2312" w:eastAsia="仿宋_GB2312" w:cs="仿宋_GB2312"/>
          <w:kern w:val="2"/>
          <w:sz w:val="32"/>
          <w:szCs w:val="32"/>
          <w:lang w:val="en-US" w:eastAsia="zh-CN" w:bidi="ar-SA"/>
          <w14:ligatures w14:val="none"/>
        </w:rPr>
        <w:drawing>
          <wp:anchor distT="0" distB="0" distL="114300" distR="114300" simplePos="0" relativeHeight="251660288" behindDoc="0" locked="0" layoutInCell="1" allowOverlap="1">
            <wp:simplePos x="0" y="0"/>
            <wp:positionH relativeFrom="margin">
              <wp:posOffset>1732280</wp:posOffset>
            </wp:positionH>
            <wp:positionV relativeFrom="paragraph">
              <wp:posOffset>33655</wp:posOffset>
            </wp:positionV>
            <wp:extent cx="1750060" cy="577850"/>
            <wp:effectExtent l="0" t="0" r="2540" b="0"/>
            <wp:wrapTopAndBottom/>
            <wp:docPr id="8263713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7130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50060" cy="577850"/>
                    </a:xfrm>
                    <a:prstGeom prst="rect">
                      <a:avLst/>
                    </a:prstGeom>
                  </pic:spPr>
                </pic:pic>
              </a:graphicData>
            </a:graphic>
          </wp:anchor>
        </w:drawing>
      </w:r>
      <w:r>
        <w:tab/>
      </w:r>
    </w:p>
    <w:p w14:paraId="3798731A">
      <w:pPr>
        <w:pStyle w:val="32"/>
        <w:numPr>
          <w:ilvl w:val="0"/>
          <w:numId w:val="1"/>
        </w:numPr>
        <w:tabs>
          <w:tab w:val="left" w:pos="3663"/>
        </w:tabs>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A：放置障碍杆，障碍杆高度为1.5m</w:t>
      </w:r>
    </w:p>
    <w:p w14:paraId="1E215AD2">
      <w:pPr>
        <w:tabs>
          <w:tab w:val="left" w:pos="3663"/>
        </w:tabs>
      </w:pPr>
      <w:r>
        <w:tab/>
      </w:r>
      <w:r>
        <w:drawing>
          <wp:inline distT="0" distB="0" distL="0" distR="0">
            <wp:extent cx="702310" cy="855345"/>
            <wp:effectExtent l="0" t="0" r="2540" b="1905"/>
            <wp:docPr id="19263577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57717" name="图片 1"/>
                    <pic:cNvPicPr>
                      <a:picLocks noChangeAspect="1"/>
                    </pic:cNvPicPr>
                  </pic:nvPicPr>
                  <pic:blipFill>
                    <a:blip r:embed="rId9"/>
                    <a:stretch>
                      <a:fillRect/>
                    </a:stretch>
                  </pic:blipFill>
                  <pic:spPr>
                    <a:xfrm>
                      <a:off x="0" y="0"/>
                      <a:ext cx="704941" cy="858493"/>
                    </a:xfrm>
                    <a:prstGeom prst="rect">
                      <a:avLst/>
                    </a:prstGeom>
                  </pic:spPr>
                </pic:pic>
              </a:graphicData>
            </a:graphic>
          </wp:inline>
        </w:drawing>
      </w:r>
      <w:r>
        <w:tab/>
      </w:r>
      <w:r>
        <w:drawing>
          <wp:inline distT="0" distB="0" distL="0" distR="0">
            <wp:extent cx="325120" cy="1163320"/>
            <wp:effectExtent l="0" t="0" r="0" b="0"/>
            <wp:docPr id="6908343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34336"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flipH="1">
                      <a:off x="0" y="0"/>
                      <a:ext cx="339569" cy="1214684"/>
                    </a:xfrm>
                    <a:prstGeom prst="rect">
                      <a:avLst/>
                    </a:prstGeom>
                    <a:noFill/>
                    <a:ln>
                      <a:noFill/>
                    </a:ln>
                  </pic:spPr>
                </pic:pic>
              </a:graphicData>
            </a:graphic>
          </wp:inline>
        </w:drawing>
      </w:r>
    </w:p>
    <w:p w14:paraId="11B52091">
      <w:pPr>
        <w:tabs>
          <w:tab w:val="left" w:pos="3663"/>
        </w:tabs>
        <w:rPr>
          <w:rFonts w:hint="eastAsia"/>
        </w:rPr>
      </w:pPr>
    </w:p>
    <w:p w14:paraId="3FF5B6E9">
      <w:pPr>
        <w:pStyle w:val="32"/>
        <w:numPr>
          <w:ilvl w:val="0"/>
          <w:numId w:val="1"/>
        </w:numPr>
        <w:tabs>
          <w:tab w:val="left" w:pos="3663"/>
        </w:tabs>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B：放置障碍圆环，障碍圆环高度为1.5m，圆环直径40cm。</w:t>
      </w:r>
    </w:p>
    <w:p w14:paraId="270E75D9">
      <w:pPr>
        <w:pStyle w:val="32"/>
        <w:tabs>
          <w:tab w:val="left" w:pos="3663"/>
        </w:tabs>
        <w:ind w:left="795"/>
        <w:jc w:val="center"/>
        <w:rPr>
          <w:rFonts w:hint="eastAsia"/>
        </w:rPr>
      </w:pPr>
      <w:r>
        <w:drawing>
          <wp:inline distT="0" distB="0" distL="0" distR="0">
            <wp:extent cx="831215" cy="1235710"/>
            <wp:effectExtent l="0" t="0" r="6985" b="2540"/>
            <wp:docPr id="484463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63075" name="图片 1"/>
                    <pic:cNvPicPr>
                      <a:picLocks noChangeAspect="1"/>
                    </pic:cNvPicPr>
                  </pic:nvPicPr>
                  <pic:blipFill>
                    <a:blip r:embed="rId11"/>
                    <a:stretch>
                      <a:fillRect/>
                    </a:stretch>
                  </pic:blipFill>
                  <pic:spPr>
                    <a:xfrm>
                      <a:off x="0" y="0"/>
                      <a:ext cx="834473" cy="1240825"/>
                    </a:xfrm>
                    <a:prstGeom prst="rect">
                      <a:avLst/>
                    </a:prstGeom>
                  </pic:spPr>
                </pic:pic>
              </a:graphicData>
            </a:graphic>
          </wp:inline>
        </w:drawing>
      </w:r>
      <w:r>
        <w:drawing>
          <wp:inline distT="0" distB="0" distL="0" distR="0">
            <wp:extent cx="1110615" cy="1544955"/>
            <wp:effectExtent l="0" t="0" r="0" b="0"/>
            <wp:docPr id="19455245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2457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10615" cy="1544955"/>
                    </a:xfrm>
                    <a:prstGeom prst="rect">
                      <a:avLst/>
                    </a:prstGeom>
                    <a:noFill/>
                    <a:ln>
                      <a:noFill/>
                    </a:ln>
                  </pic:spPr>
                </pic:pic>
              </a:graphicData>
            </a:graphic>
          </wp:inline>
        </w:drawing>
      </w:r>
    </w:p>
    <w:p w14:paraId="575A2C51">
      <w:pPr>
        <w:pStyle w:val="32"/>
        <w:numPr>
          <w:ilvl w:val="0"/>
          <w:numId w:val="1"/>
        </w:numPr>
        <w:tabs>
          <w:tab w:val="left" w:pos="3663"/>
        </w:tabs>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物资区：用于堆放待争夺的物资资源（物资：3*3cm的白色EVA块）。</w:t>
      </w:r>
    </w:p>
    <w:p w14:paraId="58E07BE0">
      <w:pPr>
        <w:tabs>
          <w:tab w:val="left" w:pos="3663"/>
        </w:tabs>
        <w:jc w:val="center"/>
        <w:rPr>
          <w:rFonts w:hint="eastAsia"/>
        </w:rPr>
      </w:pPr>
      <w:r>
        <w:drawing>
          <wp:inline distT="0" distB="0" distL="0" distR="0">
            <wp:extent cx="1367790" cy="1184275"/>
            <wp:effectExtent l="0" t="0" r="3810" b="0"/>
            <wp:docPr id="14297146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14648" name="图片 1"/>
                    <pic:cNvPicPr>
                      <a:picLocks noChangeAspect="1"/>
                    </pic:cNvPicPr>
                  </pic:nvPicPr>
                  <pic:blipFill>
                    <a:blip r:embed="rId13"/>
                    <a:stretch>
                      <a:fillRect/>
                    </a:stretch>
                  </pic:blipFill>
                  <pic:spPr>
                    <a:xfrm>
                      <a:off x="0" y="0"/>
                      <a:ext cx="1370930" cy="1187119"/>
                    </a:xfrm>
                    <a:prstGeom prst="rect">
                      <a:avLst/>
                    </a:prstGeom>
                  </pic:spPr>
                </pic:pic>
              </a:graphicData>
            </a:graphic>
          </wp:inline>
        </w:drawing>
      </w:r>
    </w:p>
    <w:p w14:paraId="50BEE3D9">
      <w:pPr>
        <w:pStyle w:val="32"/>
        <w:numPr>
          <w:ilvl w:val="0"/>
          <w:numId w:val="1"/>
        </w:numPr>
        <w:tabs>
          <w:tab w:val="left" w:pos="3663"/>
        </w:tabs>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空投物资区：放置用于空中机器人空投的物资，（空投物资：3*3cm的黄色EVA块）。</w:t>
      </w:r>
    </w:p>
    <w:p w14:paraId="6043F08D">
      <w:pPr>
        <w:tabs>
          <w:tab w:val="left" w:pos="3663"/>
        </w:tabs>
        <w:jc w:val="center"/>
        <w:rPr>
          <w:rFonts w:hint="eastAsia"/>
        </w:rPr>
      </w:pPr>
      <w:r>
        <w:drawing>
          <wp:inline distT="0" distB="0" distL="0" distR="0">
            <wp:extent cx="1791970" cy="798830"/>
            <wp:effectExtent l="0" t="0" r="0" b="1270"/>
            <wp:docPr id="21168408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40839" name="图片 1"/>
                    <pic:cNvPicPr>
                      <a:picLocks noChangeAspect="1"/>
                    </pic:cNvPicPr>
                  </pic:nvPicPr>
                  <pic:blipFill>
                    <a:blip r:embed="rId14"/>
                    <a:stretch>
                      <a:fillRect/>
                    </a:stretch>
                  </pic:blipFill>
                  <pic:spPr>
                    <a:xfrm>
                      <a:off x="0" y="0"/>
                      <a:ext cx="1797716" cy="801391"/>
                    </a:xfrm>
                    <a:prstGeom prst="rect">
                      <a:avLst/>
                    </a:prstGeom>
                  </pic:spPr>
                </pic:pic>
              </a:graphicData>
            </a:graphic>
          </wp:inline>
        </w:drawing>
      </w:r>
    </w:p>
    <w:p w14:paraId="28173ED8">
      <w:pPr>
        <w:pStyle w:val="32"/>
        <w:numPr>
          <w:ilvl w:val="0"/>
          <w:numId w:val="1"/>
        </w:numPr>
        <w:tabs>
          <w:tab w:val="left" w:pos="3663"/>
        </w:tabs>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drawing>
          <wp:anchor distT="0" distB="0" distL="114300" distR="114300" simplePos="0" relativeHeight="251661312" behindDoc="0" locked="0" layoutInCell="1" allowOverlap="1">
            <wp:simplePos x="0" y="0"/>
            <wp:positionH relativeFrom="margin">
              <wp:posOffset>2077720</wp:posOffset>
            </wp:positionH>
            <wp:positionV relativeFrom="paragraph">
              <wp:posOffset>505460</wp:posOffset>
            </wp:positionV>
            <wp:extent cx="1059815" cy="1480820"/>
            <wp:effectExtent l="0" t="0" r="0" b="0"/>
            <wp:wrapTopAndBottom/>
            <wp:docPr id="12" name="图片 12" descr="E:/比赛活动/2025/北斗杯/北斗通信装置.png北斗通信装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比赛活动/2025/北斗杯/北斗通信装置.png北斗通信装置"/>
                    <pic:cNvPicPr>
                      <a:picLocks noChangeAspect="1"/>
                    </pic:cNvPicPr>
                  </pic:nvPicPr>
                  <pic:blipFill>
                    <a:blip r:embed="rId15" cstate="print">
                      <a:extLst>
                        <a:ext uri="{28A0092B-C50C-407E-A947-70E740481C1C}">
                          <a14:useLocalDpi xmlns:a14="http://schemas.microsoft.com/office/drawing/2010/main" val="0"/>
                        </a:ext>
                      </a:extLst>
                    </a:blip>
                    <a:srcRect l="14210" r="14210"/>
                    <a:stretch>
                      <a:fillRect/>
                    </a:stretch>
                  </pic:blipFill>
                  <pic:spPr>
                    <a:xfrm>
                      <a:off x="0" y="0"/>
                      <a:ext cx="1059815" cy="1480820"/>
                    </a:xfrm>
                    <a:prstGeom prst="rect">
                      <a:avLst/>
                    </a:prstGeom>
                  </pic:spPr>
                </pic:pic>
              </a:graphicData>
            </a:graphic>
          </wp:anchor>
        </w:drawing>
      </w:r>
      <w:r>
        <w:rPr>
          <w:rFonts w:hint="eastAsia" w:ascii="仿宋_GB2312" w:hAnsi="仿宋_GB2312" w:eastAsia="仿宋_GB2312" w:cs="仿宋_GB2312"/>
          <w:kern w:val="2"/>
          <w:sz w:val="32"/>
          <w:szCs w:val="32"/>
          <w:lang w:val="en-US" w:eastAsia="zh-CN" w:bidi="ar-SA"/>
          <w14:ligatures w14:val="none"/>
        </w:rPr>
        <w:t>通信塔：比赛中用来完成传输情报的装置，装置上需安装有用于检测的主控模块、电源和红外接收装置，比赛时需要参赛队伍自带通信塔，装置高度不得超过20cm，以下为示意图。</w:t>
      </w:r>
    </w:p>
    <w:p w14:paraId="7E1A231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eastAsia" w:ascii="黑体" w:hAnsi="黑体" w:eastAsia="黑体" w:cs="黑体"/>
          <w:b w:val="0"/>
          <w:bCs w:val="0"/>
          <w:kern w:val="0"/>
          <w:sz w:val="32"/>
          <w:szCs w:val="32"/>
          <w:lang w:val="en-US" w:eastAsia="zh-CN" w:bidi="ar"/>
          <w14:ligatures w14:val="none"/>
        </w:rPr>
      </w:pPr>
      <w:r>
        <w:rPr>
          <w:rFonts w:hint="eastAsia" w:ascii="黑体" w:hAnsi="黑体" w:eastAsia="黑体" w:cs="黑体"/>
          <w:b w:val="0"/>
          <w:bCs w:val="0"/>
          <w:kern w:val="0"/>
          <w:sz w:val="32"/>
          <w:szCs w:val="32"/>
          <w:lang w:val="en-US" w:eastAsia="zh-CN" w:bidi="ar"/>
          <w14:ligatures w14:val="none"/>
        </w:rPr>
        <w:t>四、机器人参数说明</w:t>
      </w:r>
    </w:p>
    <w:tbl>
      <w:tblPr>
        <w:tblStyle w:val="16"/>
        <w:tblW w:w="4972" w:type="dxa"/>
        <w:jc w:val="center"/>
        <w:tblLayout w:type="autofit"/>
        <w:tblCellMar>
          <w:top w:w="0" w:type="dxa"/>
          <w:left w:w="108" w:type="dxa"/>
          <w:bottom w:w="0" w:type="dxa"/>
          <w:right w:w="108" w:type="dxa"/>
        </w:tblCellMar>
      </w:tblPr>
      <w:tblGrid>
        <w:gridCol w:w="2256"/>
        <w:gridCol w:w="2716"/>
      </w:tblGrid>
      <w:tr w14:paraId="51B863B1">
        <w:tblPrEx>
          <w:tblCellMar>
            <w:top w:w="0" w:type="dxa"/>
            <w:left w:w="108" w:type="dxa"/>
            <w:bottom w:w="0" w:type="dxa"/>
            <w:right w:w="108" w:type="dxa"/>
          </w:tblCellMar>
        </w:tblPrEx>
        <w:trPr>
          <w:trHeight w:val="288"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4127">
            <w:pPr>
              <w:widowControl/>
              <w:jc w:val="center"/>
              <w:textAlignment w:val="center"/>
              <w:rPr>
                <w:rFonts w:hint="eastAsia" w:ascii="宋体" w:hAnsi="宋体" w:eastAsia="宋体" w:cs="宋体"/>
                <w:color w:val="000000"/>
                <w:szCs w:val="22"/>
              </w:rPr>
            </w:pPr>
            <w:r>
              <w:rPr>
                <w:rFonts w:hint="eastAsia" w:ascii="宋体" w:hAnsi="宋体" w:eastAsia="宋体" w:cs="宋体"/>
                <w:color w:val="000000"/>
                <w:kern w:val="0"/>
                <w:szCs w:val="22"/>
                <w:lang w:bidi="ar"/>
              </w:rPr>
              <w:t>种类</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6988">
            <w:pPr>
              <w:widowControl/>
              <w:jc w:val="center"/>
              <w:textAlignment w:val="center"/>
              <w:rPr>
                <w:rFonts w:hint="eastAsia" w:ascii="宋体" w:hAnsi="宋体" w:eastAsia="宋体" w:cs="宋体"/>
                <w:color w:val="000000"/>
                <w:szCs w:val="22"/>
              </w:rPr>
            </w:pPr>
            <w:r>
              <w:rPr>
                <w:rFonts w:hint="eastAsia" w:ascii="宋体" w:hAnsi="宋体" w:eastAsia="宋体" w:cs="宋体"/>
                <w:color w:val="000000"/>
                <w:kern w:val="0"/>
                <w:szCs w:val="22"/>
                <w:lang w:bidi="ar"/>
              </w:rPr>
              <w:t>数量</w:t>
            </w:r>
          </w:p>
        </w:tc>
      </w:tr>
      <w:tr w14:paraId="599BBE28">
        <w:tblPrEx>
          <w:tblCellMar>
            <w:top w:w="0" w:type="dxa"/>
            <w:left w:w="108" w:type="dxa"/>
            <w:bottom w:w="0" w:type="dxa"/>
            <w:right w:w="108" w:type="dxa"/>
          </w:tblCellMar>
        </w:tblPrEx>
        <w:trPr>
          <w:trHeight w:val="3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5C9C">
            <w:pPr>
              <w:widowControl/>
              <w:jc w:val="center"/>
              <w:textAlignment w:val="center"/>
              <w:rPr>
                <w:rFonts w:hint="eastAsia" w:ascii="宋体" w:hAnsi="宋体" w:eastAsia="宋体" w:cs="宋体"/>
                <w:color w:val="000000"/>
                <w:szCs w:val="22"/>
              </w:rPr>
            </w:pPr>
            <w:r>
              <w:rPr>
                <w:rFonts w:hint="eastAsia" w:ascii="宋体" w:hAnsi="宋体" w:eastAsia="宋体" w:cs="宋体"/>
                <w:color w:val="000000"/>
                <w:kern w:val="0"/>
                <w:szCs w:val="22"/>
                <w:lang w:bidi="ar"/>
              </w:rPr>
              <w:t>空中机器人</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A84E">
            <w:pPr>
              <w:widowControl/>
              <w:jc w:val="center"/>
              <w:textAlignment w:val="center"/>
              <w:rPr>
                <w:rFonts w:hint="eastAsia" w:ascii="宋体" w:hAnsi="宋体" w:eastAsia="宋体" w:cs="宋体"/>
                <w:color w:val="000000"/>
                <w:szCs w:val="22"/>
              </w:rPr>
            </w:pPr>
            <w:r>
              <w:rPr>
                <w:rFonts w:hint="eastAsia" w:ascii="宋体" w:hAnsi="宋体" w:eastAsia="宋体" w:cs="宋体"/>
                <w:color w:val="000000"/>
                <w:kern w:val="0"/>
                <w:szCs w:val="22"/>
                <w:lang w:bidi="ar"/>
              </w:rPr>
              <w:t>1</w:t>
            </w:r>
          </w:p>
        </w:tc>
      </w:tr>
      <w:tr w14:paraId="2409F949">
        <w:tblPrEx>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EE41">
            <w:pPr>
              <w:widowControl/>
              <w:jc w:val="center"/>
              <w:textAlignment w:val="center"/>
              <w:rPr>
                <w:rFonts w:hint="eastAsia" w:ascii="宋体" w:hAnsi="宋体" w:eastAsia="宋体" w:cs="宋体"/>
                <w:color w:val="000000"/>
                <w:szCs w:val="22"/>
              </w:rPr>
            </w:pPr>
            <w:r>
              <w:rPr>
                <w:rFonts w:hint="eastAsia" w:ascii="宋体" w:hAnsi="宋体" w:eastAsia="宋体" w:cs="宋体"/>
                <w:color w:val="000000"/>
                <w:kern w:val="0"/>
                <w:szCs w:val="22"/>
                <w:lang w:bidi="ar"/>
              </w:rPr>
              <w:t>地面机器人</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18C4">
            <w:pPr>
              <w:widowControl/>
              <w:jc w:val="center"/>
              <w:textAlignment w:val="center"/>
              <w:rPr>
                <w:rFonts w:hint="eastAsia" w:ascii="宋体" w:hAnsi="宋体" w:eastAsia="宋体" w:cs="宋体"/>
                <w:color w:val="000000"/>
                <w:szCs w:val="22"/>
              </w:rPr>
            </w:pPr>
            <w:r>
              <w:rPr>
                <w:rFonts w:hint="eastAsia" w:ascii="宋体" w:hAnsi="宋体" w:eastAsia="宋体" w:cs="宋体"/>
                <w:color w:val="000000"/>
                <w:kern w:val="0"/>
                <w:szCs w:val="22"/>
                <w:lang w:bidi="ar"/>
              </w:rPr>
              <w:t>1</w:t>
            </w:r>
          </w:p>
        </w:tc>
      </w:tr>
      <w:tr w14:paraId="216D8A41">
        <w:tblPrEx>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087B">
            <w:pPr>
              <w:widowControl/>
              <w:jc w:val="center"/>
              <w:textAlignment w:val="center"/>
              <w:rPr>
                <w:rFonts w:hint="eastAsia" w:ascii="宋体" w:hAnsi="宋体" w:eastAsia="宋体" w:cs="宋体"/>
                <w:color w:val="000000"/>
                <w:kern w:val="0"/>
                <w:szCs w:val="22"/>
                <w:lang w:bidi="ar"/>
              </w:rPr>
            </w:pPr>
            <w:r>
              <w:rPr>
                <w:rFonts w:hint="eastAsia" w:ascii="宋体" w:hAnsi="宋体" w:eastAsia="宋体" w:cs="宋体"/>
                <w:color w:val="000000"/>
                <w:kern w:val="0"/>
                <w:szCs w:val="22"/>
                <w:lang w:bidi="ar"/>
              </w:rPr>
              <w:t>通信装置</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4A13">
            <w:pPr>
              <w:widowControl/>
              <w:jc w:val="center"/>
              <w:textAlignment w:val="center"/>
              <w:rPr>
                <w:rFonts w:hint="eastAsia" w:ascii="宋体" w:hAnsi="宋体" w:eastAsia="宋体" w:cs="宋体"/>
                <w:color w:val="000000"/>
                <w:kern w:val="0"/>
                <w:szCs w:val="22"/>
                <w:lang w:bidi="ar"/>
              </w:rPr>
            </w:pPr>
            <w:r>
              <w:rPr>
                <w:rFonts w:hint="eastAsia" w:ascii="宋体" w:hAnsi="宋体" w:eastAsia="宋体" w:cs="宋体"/>
                <w:color w:val="000000"/>
                <w:kern w:val="0"/>
                <w:szCs w:val="22"/>
                <w:lang w:bidi="ar"/>
              </w:rPr>
              <w:t>1</w:t>
            </w:r>
          </w:p>
        </w:tc>
      </w:tr>
    </w:tbl>
    <w:p w14:paraId="6A8DE67F">
      <w:pPr>
        <w:pStyle w:val="32"/>
        <w:numPr>
          <w:ilvl w:val="0"/>
          <w:numId w:val="2"/>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空中机器人器材要求：</w:t>
      </w:r>
    </w:p>
    <w:p w14:paraId="20B55E8F">
      <w:pPr>
        <w:pStyle w:val="32"/>
        <w:numPr>
          <w:numId w:val="0"/>
        </w:numPr>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该四轴可编程无人飞行器技术规格如下：整机重量（含电池、防护罩及外接模块）≤150g，采用空心杯电机驱动，配备标称电压≤7.4V、容量≤1100mAh 的锂电池组，轴距限制为≤160mm。且在比赛全程必须安装护翼作为安全防护装置。另外无人机需具备搬运、拍摄及红外发射功能且红外发射装置能够与场地通信塔进行通讯。</w:t>
      </w:r>
    </w:p>
    <w:p w14:paraId="0AAB7B7E">
      <w:pPr>
        <w:pStyle w:val="32"/>
        <w:numPr>
          <w:ilvl w:val="0"/>
          <w:numId w:val="2"/>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地面机器人：</w:t>
      </w:r>
    </w:p>
    <w:p w14:paraId="00E74976">
      <w:pPr>
        <w:pStyle w:val="32"/>
        <w:numPr>
          <w:numId w:val="0"/>
        </w:numPr>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每次出发前，机器人尺寸不得大于15cm×15cm×15cm（长×宽×高）； 离开出发点后，机器人的结构可以在符合规则和安全要求的前提下自行伸展。单轮比赛中，不允许更换控制器。每台机器人只允许使用一个控制器，且该控制器应能稳定实现对机器人各功能模块的有效控制以及编程指令的准确执行。比赛中每台机器人只允许使用共计不超过4个电机（不允许使用数字舵机）， 机器人必须使用符合安全规范且便于组装拆卸的材质构建整体结构，优先推荐使用塑料材质的拼插式结构，不得使用扎带、螺钉、铆钉、胶水、胶带等辅助连接材料， 确保结构稳定且符合比赛公平性要求。使用一个基于2.4G或蓝牙方式无线传输通讯的遥控手柄、参赛机器人需要能够与通信塔进行通信。需使用开源编程工具进行编程。</w:t>
      </w:r>
    </w:p>
    <w:p w14:paraId="71065B03">
      <w:pPr>
        <w:pStyle w:val="32"/>
        <w:numPr>
          <w:ilvl w:val="0"/>
          <w:numId w:val="2"/>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通信塔：</w:t>
      </w:r>
    </w:p>
    <w:p w14:paraId="3F521461">
      <w:pPr>
        <w:pStyle w:val="32"/>
        <w:numPr>
          <w:numId w:val="0"/>
        </w:numPr>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该通信塔需要具有显示、通信和接收红外信息的功能。当接收到空中机器人发送的红外信息后，向地面机器人发送信号，使地面机器人切换为手动模式。同时显示屏显示进入手动阶段（可用1表示自动阶段，2表示手动阶段）。</w:t>
      </w:r>
    </w:p>
    <w:p w14:paraId="703662B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eastAsia" w:ascii="黑体" w:hAnsi="黑体" w:eastAsia="黑体" w:cs="黑体"/>
          <w:b w:val="0"/>
          <w:bCs w:val="0"/>
          <w:kern w:val="0"/>
          <w:sz w:val="32"/>
          <w:szCs w:val="32"/>
          <w:lang w:val="en-US" w:eastAsia="zh-CN" w:bidi="ar"/>
          <w14:ligatures w14:val="none"/>
        </w:rPr>
      </w:pPr>
      <w:r>
        <w:rPr>
          <w:rFonts w:hint="eastAsia" w:ascii="黑体" w:hAnsi="黑体" w:eastAsia="黑体" w:cs="黑体"/>
          <w:b w:val="0"/>
          <w:bCs w:val="0"/>
          <w:kern w:val="0"/>
          <w:sz w:val="32"/>
          <w:szCs w:val="32"/>
          <w:lang w:val="en-US" w:eastAsia="zh-CN" w:bidi="ar"/>
          <w14:ligatures w14:val="none"/>
        </w:rPr>
        <w:t>五、任务流程与说明</w:t>
      </w:r>
    </w:p>
    <w:p w14:paraId="40E8FE4A">
      <w:pPr>
        <w:widowControl/>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任务要求：</w:t>
      </w:r>
    </w:p>
    <w:p w14:paraId="5CDCA1AF">
      <w:pPr>
        <w:widowControl/>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现场比赛模拟立体攻防打击，在开始阶段，空中机器人先自动进行侦察，地面机器人进行走廊内的物资收集与运输任务。在完成侦察后，转入手动阶段，选手操作机器人进行物资争夺，立体打击等对抗任务。任务具体描述如下：</w:t>
      </w:r>
    </w:p>
    <w:p w14:paraId="5329B86F">
      <w:pPr>
        <w:widowControl/>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比赛总时长为5min，其中准备阶段1分钟、比赛4分钟（其中自动任务阶段最多1分钟），三个阶段依次进行。参赛选手现场抽签决定对手。</w:t>
      </w:r>
    </w:p>
    <w:p w14:paraId="26A2E352">
      <w:pPr>
        <w:pStyle w:val="32"/>
        <w:numPr>
          <w:ilvl w:val="0"/>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准备阶段：参赛队伍按照要求进行场地布置，现场出随机物资摆放位置。</w:t>
      </w:r>
    </w:p>
    <w:p w14:paraId="39889631">
      <w:pPr>
        <w:pStyle w:val="32"/>
        <w:numPr>
          <w:ilvl w:val="0"/>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 xml:space="preserve">自动任务阶段（1min）： </w:t>
      </w:r>
    </w:p>
    <w:p w14:paraId="319840F7">
      <w:pPr>
        <w:pStyle w:val="32"/>
        <w:numPr>
          <w:ilvl w:val="1"/>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空中机器人：</w:t>
      </w:r>
    </w:p>
    <w:p w14:paraId="6CDEB9A9">
      <w:pPr>
        <w:pStyle w:val="32"/>
        <w:numPr>
          <w:ilvl w:val="2"/>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突破障碍：启动出发后，空中机器人自动运行在A点完成立杆绕行、B点完成穿越圆环，进入对方基地。</w:t>
      </w:r>
    </w:p>
    <w:p w14:paraId="2473B8C0">
      <w:pPr>
        <w:pStyle w:val="32"/>
        <w:numPr>
          <w:ilvl w:val="2"/>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抵近侦察：空中机器人对对方阵地进行拍照侦察，获取对方通信塔显示信息（拍照通信塔显示屏显示信息）。</w:t>
      </w:r>
    </w:p>
    <w:p w14:paraId="6C3DFB2F">
      <w:pPr>
        <w:pStyle w:val="32"/>
        <w:numPr>
          <w:ilvl w:val="2"/>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传输情报：空中机器人在完成抵近侦察后，返回我方基地，并向我发通信塔发送红外指令。通信塔在收到红外指令后，显示数字2，并向地面机器人发送进入手动阶段指令。</w:t>
      </w:r>
    </w:p>
    <w:p w14:paraId="49F3532D">
      <w:pPr>
        <w:pStyle w:val="32"/>
        <w:numPr>
          <w:ilvl w:val="1"/>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地面机器人：</w:t>
      </w:r>
    </w:p>
    <w:p w14:paraId="26AADE44">
      <w:pPr>
        <w:pStyle w:val="32"/>
        <w:numPr>
          <w:ilvl w:val="2"/>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物资收集：地面机器人沿机器人走廊（白色道路）自动运行收集物资（该物资放置在各自区域的白色道路上）并将物资运输到物资库。</w:t>
      </w:r>
    </w:p>
    <w:p w14:paraId="769E447D">
      <w:pPr>
        <w:pStyle w:val="32"/>
        <w:numPr>
          <w:ilvl w:val="1"/>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结束：当地面机器人收到通信塔指令后进入手动阶段，或者自动任务阶段计时结束。</w:t>
      </w:r>
    </w:p>
    <w:p w14:paraId="75513B9A">
      <w:pPr>
        <w:pStyle w:val="32"/>
        <w:numPr>
          <w:ilvl w:val="0"/>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手动阶段：</w:t>
      </w:r>
    </w:p>
    <w:p w14:paraId="2977B880">
      <w:pPr>
        <w:pStyle w:val="32"/>
        <w:numPr>
          <w:ilvl w:val="1"/>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空中机器人：</w:t>
      </w:r>
    </w:p>
    <w:p w14:paraId="0851BA24">
      <w:pPr>
        <w:pStyle w:val="32"/>
        <w:numPr>
          <w:numId w:val="0"/>
        </w:numPr>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定点打击：在基地内，选手将空投物资放置到无人机上，然后操作空中机器人跨越障碍，将物资投递到对方的基地内，即为完成。</w:t>
      </w:r>
    </w:p>
    <w:p w14:paraId="7AED3BE8">
      <w:pPr>
        <w:pStyle w:val="32"/>
        <w:numPr>
          <w:ilvl w:val="1"/>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地面机器人:</w:t>
      </w:r>
    </w:p>
    <w:p w14:paraId="45405591">
      <w:pPr>
        <w:pStyle w:val="32"/>
        <w:numPr>
          <w:ilvl w:val="0"/>
          <w:numId w:val="0"/>
        </w:numPr>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物资争夺：选手操作地面机器人争夺物资区内的物资，并将其运输到各自方的物资库中（可以干扰对方的任务，但不可进入对方的物资库）。</w:t>
      </w:r>
    </w:p>
    <w:p w14:paraId="1174BDC5">
      <w:pPr>
        <w:pStyle w:val="32"/>
        <w:numPr>
          <w:ilvl w:val="1"/>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协同任务：</w:t>
      </w:r>
    </w:p>
    <w:p w14:paraId="6F083A72">
      <w:pPr>
        <w:pStyle w:val="32"/>
        <w:numPr>
          <w:ilvl w:val="0"/>
          <w:numId w:val="0"/>
        </w:numPr>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抢占基地：一方无人机和机器人全部进入并停留在对方的基地。</w:t>
      </w:r>
    </w:p>
    <w:p w14:paraId="1A841BA7">
      <w:pPr>
        <w:pStyle w:val="32"/>
        <w:numPr>
          <w:ilvl w:val="1"/>
          <w:numId w:val="3"/>
        </w:numPr>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结束：计时结束或者一方完成抢占基地任务。</w:t>
      </w:r>
    </w:p>
    <w:p w14:paraId="4B0DB89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eastAsia" w:ascii="黑体" w:hAnsi="黑体" w:eastAsia="黑体" w:cs="黑体"/>
          <w:b w:val="0"/>
          <w:bCs w:val="0"/>
          <w:kern w:val="0"/>
          <w:sz w:val="32"/>
          <w:szCs w:val="32"/>
          <w:lang w:val="en-US" w:eastAsia="zh-CN" w:bidi="ar"/>
          <w14:ligatures w14:val="none"/>
        </w:rPr>
      </w:pPr>
      <w:r>
        <w:rPr>
          <w:rFonts w:hint="eastAsia" w:ascii="黑体" w:hAnsi="黑体" w:eastAsia="黑体" w:cs="黑体"/>
          <w:b w:val="0"/>
          <w:bCs w:val="0"/>
          <w:kern w:val="0"/>
          <w:sz w:val="32"/>
          <w:szCs w:val="32"/>
          <w:lang w:val="en-US" w:eastAsia="zh-CN" w:bidi="ar"/>
          <w14:ligatures w14:val="none"/>
        </w:rPr>
        <w:t>六、计分规则</w:t>
      </w:r>
    </w:p>
    <w:tbl>
      <w:tblPr>
        <w:tblStyle w:val="17"/>
        <w:tblW w:w="0" w:type="auto"/>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335"/>
        <w:gridCol w:w="3412"/>
        <w:gridCol w:w="1148"/>
        <w:gridCol w:w="1057"/>
      </w:tblGrid>
      <w:tr w14:paraId="6BB8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00" w:type="dxa"/>
          </w:tcPr>
          <w:p w14:paraId="45688F03">
            <w:pPr>
              <w:spacing w:after="0" w:line="240" w:lineRule="auto"/>
              <w:jc w:val="center"/>
              <w:rPr>
                <w:rFonts w:hint="eastAsia"/>
                <w:b/>
                <w:bCs/>
                <w:sz w:val="24"/>
                <w:szCs w:val="28"/>
              </w:rPr>
            </w:pPr>
            <w:r>
              <w:rPr>
                <w:rFonts w:hint="eastAsia"/>
                <w:b/>
                <w:bCs/>
                <w:sz w:val="24"/>
                <w:szCs w:val="28"/>
              </w:rPr>
              <w:t>阶段</w:t>
            </w:r>
          </w:p>
        </w:tc>
        <w:tc>
          <w:tcPr>
            <w:tcW w:w="1335" w:type="dxa"/>
          </w:tcPr>
          <w:p w14:paraId="57433729">
            <w:pPr>
              <w:spacing w:after="0" w:line="240" w:lineRule="auto"/>
              <w:jc w:val="center"/>
              <w:rPr>
                <w:rFonts w:hint="eastAsia"/>
                <w:b/>
                <w:bCs/>
                <w:sz w:val="24"/>
                <w:szCs w:val="28"/>
              </w:rPr>
            </w:pPr>
            <w:r>
              <w:rPr>
                <w:rFonts w:hint="eastAsia"/>
                <w:b/>
                <w:bCs/>
                <w:sz w:val="24"/>
                <w:szCs w:val="28"/>
              </w:rPr>
              <w:t>任务名称</w:t>
            </w:r>
          </w:p>
        </w:tc>
        <w:tc>
          <w:tcPr>
            <w:tcW w:w="3412" w:type="dxa"/>
          </w:tcPr>
          <w:p w14:paraId="48A80E44">
            <w:pPr>
              <w:spacing w:after="0" w:line="240" w:lineRule="auto"/>
              <w:jc w:val="center"/>
              <w:rPr>
                <w:rFonts w:hint="eastAsia"/>
                <w:b/>
                <w:bCs/>
                <w:sz w:val="24"/>
                <w:szCs w:val="28"/>
              </w:rPr>
            </w:pPr>
            <w:r>
              <w:rPr>
                <w:rFonts w:hint="eastAsia"/>
                <w:b/>
                <w:bCs/>
                <w:sz w:val="24"/>
                <w:szCs w:val="28"/>
              </w:rPr>
              <w:t>任务完成标志</w:t>
            </w:r>
          </w:p>
        </w:tc>
        <w:tc>
          <w:tcPr>
            <w:tcW w:w="1148" w:type="dxa"/>
          </w:tcPr>
          <w:p w14:paraId="72380F88">
            <w:pPr>
              <w:spacing w:after="0" w:line="240" w:lineRule="auto"/>
              <w:jc w:val="center"/>
              <w:rPr>
                <w:rFonts w:hint="eastAsia"/>
                <w:b/>
                <w:bCs/>
                <w:sz w:val="24"/>
                <w:szCs w:val="28"/>
              </w:rPr>
            </w:pPr>
            <w:r>
              <w:rPr>
                <w:rFonts w:hint="eastAsia"/>
                <w:b/>
                <w:bCs/>
                <w:sz w:val="24"/>
                <w:szCs w:val="28"/>
              </w:rPr>
              <w:t>得分</w:t>
            </w:r>
          </w:p>
        </w:tc>
        <w:tc>
          <w:tcPr>
            <w:tcW w:w="1057" w:type="dxa"/>
          </w:tcPr>
          <w:p w14:paraId="0CD6182B">
            <w:pPr>
              <w:spacing w:after="0" w:line="240" w:lineRule="auto"/>
              <w:jc w:val="center"/>
              <w:rPr>
                <w:rFonts w:hint="eastAsia"/>
                <w:b/>
                <w:bCs/>
                <w:sz w:val="24"/>
                <w:szCs w:val="28"/>
              </w:rPr>
            </w:pPr>
            <w:r>
              <w:rPr>
                <w:rFonts w:hint="eastAsia"/>
                <w:b/>
                <w:bCs/>
                <w:sz w:val="24"/>
                <w:szCs w:val="28"/>
              </w:rPr>
              <w:t>总分</w:t>
            </w:r>
          </w:p>
        </w:tc>
      </w:tr>
      <w:tr w14:paraId="007C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00" w:type="dxa"/>
            <w:vMerge w:val="restart"/>
            <w:vAlign w:val="center"/>
          </w:tcPr>
          <w:p w14:paraId="2A31D3E8">
            <w:pPr>
              <w:spacing w:after="0" w:line="240" w:lineRule="auto"/>
              <w:jc w:val="center"/>
              <w:rPr>
                <w:rFonts w:hint="eastAsia"/>
                <w:sz w:val="22"/>
                <w:szCs w:val="24"/>
              </w:rPr>
            </w:pPr>
            <w:r>
              <w:rPr>
                <w:rFonts w:hint="eastAsia"/>
                <w:sz w:val="22"/>
                <w:szCs w:val="24"/>
              </w:rPr>
              <w:t>自动阶段</w:t>
            </w:r>
          </w:p>
        </w:tc>
        <w:tc>
          <w:tcPr>
            <w:tcW w:w="1335" w:type="dxa"/>
            <w:vAlign w:val="center"/>
          </w:tcPr>
          <w:p w14:paraId="549B383B">
            <w:pPr>
              <w:spacing w:after="0" w:line="240" w:lineRule="auto"/>
              <w:jc w:val="center"/>
              <w:rPr>
                <w:rFonts w:hint="eastAsia"/>
                <w:sz w:val="22"/>
                <w:szCs w:val="24"/>
              </w:rPr>
            </w:pPr>
            <w:r>
              <w:rPr>
                <w:rFonts w:hint="eastAsia"/>
                <w:sz w:val="22"/>
                <w:szCs w:val="24"/>
              </w:rPr>
              <w:t>突破障碍</w:t>
            </w:r>
          </w:p>
        </w:tc>
        <w:tc>
          <w:tcPr>
            <w:tcW w:w="3412" w:type="dxa"/>
            <w:vAlign w:val="center"/>
          </w:tcPr>
          <w:p w14:paraId="61C91E2D">
            <w:pPr>
              <w:spacing w:after="0" w:line="240" w:lineRule="auto"/>
              <w:jc w:val="center"/>
              <w:rPr>
                <w:rFonts w:hint="eastAsia"/>
                <w:sz w:val="22"/>
                <w:szCs w:val="24"/>
              </w:rPr>
            </w:pPr>
            <w:r>
              <w:rPr>
                <w:rFonts w:hint="eastAsia"/>
                <w:sz w:val="22"/>
                <w:szCs w:val="24"/>
              </w:rPr>
              <w:t>完成障碍穿越任务</w:t>
            </w:r>
          </w:p>
        </w:tc>
        <w:tc>
          <w:tcPr>
            <w:tcW w:w="1148" w:type="dxa"/>
            <w:vAlign w:val="center"/>
          </w:tcPr>
          <w:p w14:paraId="7B979004">
            <w:pPr>
              <w:spacing w:after="0" w:line="240" w:lineRule="auto"/>
              <w:jc w:val="center"/>
              <w:rPr>
                <w:rFonts w:hint="eastAsia"/>
                <w:sz w:val="22"/>
                <w:szCs w:val="24"/>
              </w:rPr>
            </w:pPr>
            <w:r>
              <w:rPr>
                <w:rFonts w:hint="eastAsia"/>
                <w:sz w:val="22"/>
                <w:szCs w:val="24"/>
              </w:rPr>
              <w:t>10分</w:t>
            </w:r>
          </w:p>
        </w:tc>
        <w:tc>
          <w:tcPr>
            <w:tcW w:w="1057" w:type="dxa"/>
          </w:tcPr>
          <w:p w14:paraId="56FA3B3B">
            <w:pPr>
              <w:spacing w:after="0" w:line="240" w:lineRule="auto"/>
              <w:jc w:val="center"/>
              <w:rPr>
                <w:rFonts w:hint="eastAsia"/>
                <w:sz w:val="22"/>
                <w:szCs w:val="24"/>
              </w:rPr>
            </w:pPr>
            <w:r>
              <w:rPr>
                <w:rFonts w:hint="eastAsia"/>
                <w:sz w:val="22"/>
                <w:szCs w:val="24"/>
              </w:rPr>
              <w:t>10</w:t>
            </w:r>
          </w:p>
        </w:tc>
      </w:tr>
      <w:tr w14:paraId="787B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00" w:type="dxa"/>
            <w:vMerge w:val="continue"/>
            <w:vAlign w:val="center"/>
          </w:tcPr>
          <w:p w14:paraId="5336828A">
            <w:pPr>
              <w:spacing w:after="0" w:line="240" w:lineRule="auto"/>
              <w:jc w:val="center"/>
              <w:rPr>
                <w:rFonts w:hint="eastAsia"/>
                <w:sz w:val="22"/>
                <w:szCs w:val="24"/>
              </w:rPr>
            </w:pPr>
          </w:p>
        </w:tc>
        <w:tc>
          <w:tcPr>
            <w:tcW w:w="1335" w:type="dxa"/>
            <w:vAlign w:val="center"/>
          </w:tcPr>
          <w:p w14:paraId="6D3AC2CB">
            <w:pPr>
              <w:spacing w:after="0" w:line="240" w:lineRule="auto"/>
              <w:jc w:val="center"/>
              <w:rPr>
                <w:rFonts w:hint="eastAsia"/>
                <w:sz w:val="22"/>
                <w:szCs w:val="24"/>
              </w:rPr>
            </w:pPr>
            <w:r>
              <w:rPr>
                <w:rFonts w:hint="eastAsia"/>
                <w:sz w:val="22"/>
                <w:szCs w:val="24"/>
              </w:rPr>
              <w:t>抵近侦察</w:t>
            </w:r>
          </w:p>
        </w:tc>
        <w:tc>
          <w:tcPr>
            <w:tcW w:w="3412" w:type="dxa"/>
            <w:vAlign w:val="center"/>
          </w:tcPr>
          <w:p w14:paraId="024FE92D">
            <w:pPr>
              <w:spacing w:after="0" w:line="240" w:lineRule="auto"/>
              <w:jc w:val="center"/>
              <w:rPr>
                <w:rFonts w:hint="eastAsia"/>
                <w:sz w:val="22"/>
                <w:szCs w:val="24"/>
              </w:rPr>
            </w:pPr>
            <w:r>
              <w:rPr>
                <w:rFonts w:hint="eastAsia"/>
                <w:sz w:val="22"/>
                <w:szCs w:val="24"/>
              </w:rPr>
              <w:t>完成抵近侦察任务</w:t>
            </w:r>
          </w:p>
        </w:tc>
        <w:tc>
          <w:tcPr>
            <w:tcW w:w="1148" w:type="dxa"/>
            <w:vAlign w:val="center"/>
          </w:tcPr>
          <w:p w14:paraId="4EB1078A">
            <w:pPr>
              <w:spacing w:after="0" w:line="240" w:lineRule="auto"/>
              <w:jc w:val="center"/>
              <w:rPr>
                <w:rFonts w:hint="eastAsia"/>
                <w:sz w:val="22"/>
                <w:szCs w:val="24"/>
              </w:rPr>
            </w:pPr>
            <w:r>
              <w:rPr>
                <w:rFonts w:hint="eastAsia"/>
                <w:sz w:val="22"/>
                <w:szCs w:val="24"/>
              </w:rPr>
              <w:t>5分</w:t>
            </w:r>
          </w:p>
        </w:tc>
        <w:tc>
          <w:tcPr>
            <w:tcW w:w="1057" w:type="dxa"/>
          </w:tcPr>
          <w:p w14:paraId="3AEF04F1">
            <w:pPr>
              <w:spacing w:after="0" w:line="240" w:lineRule="auto"/>
              <w:jc w:val="center"/>
              <w:rPr>
                <w:rFonts w:hint="eastAsia"/>
                <w:sz w:val="22"/>
                <w:szCs w:val="24"/>
              </w:rPr>
            </w:pPr>
            <w:r>
              <w:rPr>
                <w:rFonts w:hint="eastAsia"/>
                <w:sz w:val="22"/>
                <w:szCs w:val="24"/>
              </w:rPr>
              <w:t>5</w:t>
            </w:r>
          </w:p>
        </w:tc>
      </w:tr>
      <w:tr w14:paraId="1BA1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00" w:type="dxa"/>
            <w:vMerge w:val="continue"/>
            <w:vAlign w:val="center"/>
          </w:tcPr>
          <w:p w14:paraId="2309F4DA">
            <w:pPr>
              <w:spacing w:after="0" w:line="240" w:lineRule="auto"/>
              <w:jc w:val="center"/>
              <w:rPr>
                <w:rFonts w:hint="eastAsia"/>
                <w:sz w:val="22"/>
                <w:szCs w:val="24"/>
              </w:rPr>
            </w:pPr>
          </w:p>
        </w:tc>
        <w:tc>
          <w:tcPr>
            <w:tcW w:w="1335" w:type="dxa"/>
            <w:vAlign w:val="center"/>
          </w:tcPr>
          <w:p w14:paraId="500314A7">
            <w:pPr>
              <w:spacing w:after="0" w:line="240" w:lineRule="auto"/>
              <w:jc w:val="center"/>
              <w:rPr>
                <w:rFonts w:hint="eastAsia"/>
                <w:sz w:val="22"/>
                <w:szCs w:val="24"/>
              </w:rPr>
            </w:pPr>
            <w:r>
              <w:rPr>
                <w:rFonts w:hint="eastAsia"/>
                <w:sz w:val="22"/>
                <w:szCs w:val="24"/>
              </w:rPr>
              <w:t>传输情报</w:t>
            </w:r>
          </w:p>
        </w:tc>
        <w:tc>
          <w:tcPr>
            <w:tcW w:w="3412" w:type="dxa"/>
            <w:vAlign w:val="center"/>
          </w:tcPr>
          <w:p w14:paraId="213C331F">
            <w:pPr>
              <w:spacing w:after="0" w:line="240" w:lineRule="auto"/>
              <w:jc w:val="center"/>
              <w:rPr>
                <w:rFonts w:hint="eastAsia"/>
                <w:sz w:val="22"/>
                <w:szCs w:val="24"/>
              </w:rPr>
            </w:pPr>
            <w:r>
              <w:rPr>
                <w:rFonts w:hint="eastAsia"/>
                <w:sz w:val="22"/>
                <w:szCs w:val="24"/>
              </w:rPr>
              <w:t>完成情报传输任务</w:t>
            </w:r>
          </w:p>
        </w:tc>
        <w:tc>
          <w:tcPr>
            <w:tcW w:w="1148" w:type="dxa"/>
            <w:vAlign w:val="center"/>
          </w:tcPr>
          <w:p w14:paraId="1D81E7AF">
            <w:pPr>
              <w:spacing w:after="0" w:line="240" w:lineRule="auto"/>
              <w:jc w:val="center"/>
              <w:rPr>
                <w:rFonts w:hint="eastAsia"/>
                <w:sz w:val="22"/>
                <w:szCs w:val="24"/>
              </w:rPr>
            </w:pPr>
            <w:r>
              <w:rPr>
                <w:rFonts w:hint="eastAsia"/>
                <w:sz w:val="22"/>
                <w:szCs w:val="24"/>
              </w:rPr>
              <w:t>5分</w:t>
            </w:r>
          </w:p>
        </w:tc>
        <w:tc>
          <w:tcPr>
            <w:tcW w:w="1057" w:type="dxa"/>
          </w:tcPr>
          <w:p w14:paraId="77FFAF11">
            <w:pPr>
              <w:spacing w:after="0" w:line="240" w:lineRule="auto"/>
              <w:jc w:val="center"/>
              <w:rPr>
                <w:rFonts w:hint="eastAsia"/>
                <w:sz w:val="22"/>
                <w:szCs w:val="24"/>
              </w:rPr>
            </w:pPr>
            <w:r>
              <w:rPr>
                <w:rFonts w:hint="eastAsia"/>
                <w:sz w:val="22"/>
                <w:szCs w:val="24"/>
              </w:rPr>
              <w:t>5</w:t>
            </w:r>
          </w:p>
        </w:tc>
      </w:tr>
      <w:tr w14:paraId="605A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00" w:type="dxa"/>
            <w:vMerge w:val="continue"/>
            <w:vAlign w:val="center"/>
          </w:tcPr>
          <w:p w14:paraId="02BACC6B">
            <w:pPr>
              <w:spacing w:after="0" w:line="240" w:lineRule="auto"/>
              <w:jc w:val="center"/>
              <w:rPr>
                <w:rFonts w:hint="eastAsia"/>
                <w:sz w:val="22"/>
                <w:szCs w:val="24"/>
              </w:rPr>
            </w:pPr>
          </w:p>
        </w:tc>
        <w:tc>
          <w:tcPr>
            <w:tcW w:w="1335" w:type="dxa"/>
            <w:vAlign w:val="center"/>
          </w:tcPr>
          <w:p w14:paraId="5340D114">
            <w:pPr>
              <w:spacing w:after="0" w:line="240" w:lineRule="auto"/>
              <w:jc w:val="center"/>
              <w:rPr>
                <w:rFonts w:hint="eastAsia"/>
                <w:sz w:val="22"/>
                <w:szCs w:val="24"/>
              </w:rPr>
            </w:pPr>
            <w:r>
              <w:rPr>
                <w:rFonts w:hint="eastAsia"/>
                <w:sz w:val="22"/>
                <w:szCs w:val="24"/>
              </w:rPr>
              <w:t>物资运输</w:t>
            </w:r>
          </w:p>
        </w:tc>
        <w:tc>
          <w:tcPr>
            <w:tcW w:w="3412" w:type="dxa"/>
            <w:vAlign w:val="center"/>
          </w:tcPr>
          <w:p w14:paraId="0409B030">
            <w:pPr>
              <w:spacing w:after="0" w:line="240" w:lineRule="auto"/>
              <w:jc w:val="center"/>
              <w:rPr>
                <w:sz w:val="22"/>
                <w:szCs w:val="24"/>
              </w:rPr>
            </w:pPr>
            <w:r>
              <w:rPr>
                <w:rFonts w:hint="eastAsia"/>
                <w:sz w:val="22"/>
                <w:szCs w:val="24"/>
              </w:rPr>
              <w:t>按照收集到的物资计算，</w:t>
            </w:r>
          </w:p>
          <w:p w14:paraId="78A1CC8C">
            <w:pPr>
              <w:spacing w:after="0" w:line="240" w:lineRule="auto"/>
              <w:jc w:val="center"/>
              <w:rPr>
                <w:rFonts w:hint="eastAsia"/>
                <w:sz w:val="22"/>
                <w:szCs w:val="24"/>
              </w:rPr>
            </w:pPr>
            <w:r>
              <w:rPr>
                <w:rFonts w:hint="eastAsia"/>
                <w:sz w:val="22"/>
                <w:szCs w:val="24"/>
              </w:rPr>
              <w:t>总共6个</w:t>
            </w:r>
          </w:p>
        </w:tc>
        <w:tc>
          <w:tcPr>
            <w:tcW w:w="1148" w:type="dxa"/>
            <w:vAlign w:val="center"/>
          </w:tcPr>
          <w:p w14:paraId="7231175C">
            <w:pPr>
              <w:spacing w:after="0" w:line="240" w:lineRule="auto"/>
              <w:jc w:val="center"/>
              <w:rPr>
                <w:rFonts w:hint="eastAsia"/>
                <w:sz w:val="22"/>
                <w:szCs w:val="24"/>
              </w:rPr>
            </w:pPr>
            <w:r>
              <w:rPr>
                <w:rFonts w:hint="eastAsia"/>
                <w:sz w:val="22"/>
                <w:szCs w:val="24"/>
              </w:rPr>
              <w:t>5分/个</w:t>
            </w:r>
          </w:p>
        </w:tc>
        <w:tc>
          <w:tcPr>
            <w:tcW w:w="1057" w:type="dxa"/>
            <w:vAlign w:val="center"/>
          </w:tcPr>
          <w:p w14:paraId="49D33120">
            <w:pPr>
              <w:spacing w:after="0" w:line="240" w:lineRule="auto"/>
              <w:jc w:val="center"/>
              <w:rPr>
                <w:rFonts w:hint="eastAsia"/>
                <w:sz w:val="22"/>
                <w:szCs w:val="24"/>
              </w:rPr>
            </w:pPr>
            <w:r>
              <w:rPr>
                <w:rFonts w:hint="eastAsia"/>
                <w:sz w:val="22"/>
                <w:szCs w:val="24"/>
              </w:rPr>
              <w:t>30</w:t>
            </w:r>
          </w:p>
        </w:tc>
      </w:tr>
      <w:tr w14:paraId="6314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00" w:type="dxa"/>
            <w:vMerge w:val="restart"/>
            <w:vAlign w:val="center"/>
          </w:tcPr>
          <w:p w14:paraId="2B2699AE">
            <w:pPr>
              <w:spacing w:after="0" w:line="240" w:lineRule="auto"/>
              <w:jc w:val="center"/>
              <w:rPr>
                <w:rFonts w:hint="eastAsia"/>
                <w:sz w:val="22"/>
                <w:szCs w:val="24"/>
              </w:rPr>
            </w:pPr>
            <w:r>
              <w:rPr>
                <w:rFonts w:hint="eastAsia"/>
                <w:sz w:val="22"/>
                <w:szCs w:val="24"/>
              </w:rPr>
              <w:t>手动阶段</w:t>
            </w:r>
          </w:p>
        </w:tc>
        <w:tc>
          <w:tcPr>
            <w:tcW w:w="1335" w:type="dxa"/>
            <w:vAlign w:val="center"/>
          </w:tcPr>
          <w:p w14:paraId="02E277CA">
            <w:pPr>
              <w:spacing w:after="0" w:line="240" w:lineRule="auto"/>
              <w:jc w:val="center"/>
              <w:rPr>
                <w:rFonts w:hint="eastAsia"/>
                <w:sz w:val="22"/>
                <w:szCs w:val="24"/>
              </w:rPr>
            </w:pPr>
            <w:r>
              <w:rPr>
                <w:rFonts w:hint="eastAsia"/>
                <w:sz w:val="22"/>
                <w:szCs w:val="24"/>
              </w:rPr>
              <w:t>定点打击</w:t>
            </w:r>
          </w:p>
        </w:tc>
        <w:tc>
          <w:tcPr>
            <w:tcW w:w="3412" w:type="dxa"/>
            <w:vAlign w:val="center"/>
          </w:tcPr>
          <w:p w14:paraId="451A301D">
            <w:pPr>
              <w:spacing w:after="0" w:line="240" w:lineRule="auto"/>
              <w:jc w:val="center"/>
              <w:rPr>
                <w:rFonts w:hint="eastAsia"/>
                <w:sz w:val="22"/>
                <w:szCs w:val="24"/>
              </w:rPr>
            </w:pPr>
            <w:r>
              <w:rPr>
                <w:rFonts w:hint="eastAsia"/>
                <w:sz w:val="22"/>
                <w:szCs w:val="24"/>
              </w:rPr>
              <w:t>按照投入对方基地内的空投物资计算。 总共8个</w:t>
            </w:r>
          </w:p>
        </w:tc>
        <w:tc>
          <w:tcPr>
            <w:tcW w:w="1148" w:type="dxa"/>
            <w:vAlign w:val="center"/>
          </w:tcPr>
          <w:p w14:paraId="18B49711">
            <w:pPr>
              <w:spacing w:after="0" w:line="240" w:lineRule="auto"/>
              <w:jc w:val="center"/>
              <w:rPr>
                <w:rFonts w:hint="eastAsia"/>
                <w:sz w:val="22"/>
                <w:szCs w:val="24"/>
              </w:rPr>
            </w:pPr>
            <w:r>
              <w:rPr>
                <w:rFonts w:hint="eastAsia"/>
                <w:sz w:val="22"/>
                <w:szCs w:val="24"/>
              </w:rPr>
              <w:t>3分/个</w:t>
            </w:r>
          </w:p>
        </w:tc>
        <w:tc>
          <w:tcPr>
            <w:tcW w:w="1057" w:type="dxa"/>
            <w:vAlign w:val="center"/>
          </w:tcPr>
          <w:p w14:paraId="0068AC61">
            <w:pPr>
              <w:spacing w:after="0" w:line="240" w:lineRule="auto"/>
              <w:jc w:val="center"/>
              <w:rPr>
                <w:rFonts w:hint="eastAsia"/>
                <w:sz w:val="22"/>
                <w:szCs w:val="24"/>
              </w:rPr>
            </w:pPr>
            <w:r>
              <w:rPr>
                <w:rFonts w:hint="eastAsia"/>
                <w:sz w:val="22"/>
                <w:szCs w:val="24"/>
              </w:rPr>
              <w:t>24分</w:t>
            </w:r>
          </w:p>
        </w:tc>
      </w:tr>
      <w:tr w14:paraId="6EA9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00" w:type="dxa"/>
            <w:vMerge w:val="continue"/>
          </w:tcPr>
          <w:p w14:paraId="1512ED0F">
            <w:pPr>
              <w:spacing w:after="0" w:line="240" w:lineRule="auto"/>
              <w:jc w:val="center"/>
              <w:rPr>
                <w:rFonts w:hint="eastAsia"/>
                <w:sz w:val="22"/>
                <w:szCs w:val="24"/>
              </w:rPr>
            </w:pPr>
          </w:p>
        </w:tc>
        <w:tc>
          <w:tcPr>
            <w:tcW w:w="1335" w:type="dxa"/>
            <w:vAlign w:val="center"/>
          </w:tcPr>
          <w:p w14:paraId="121D154B">
            <w:pPr>
              <w:spacing w:after="0" w:line="240" w:lineRule="auto"/>
              <w:jc w:val="center"/>
              <w:rPr>
                <w:rFonts w:hint="eastAsia"/>
                <w:sz w:val="22"/>
                <w:szCs w:val="24"/>
              </w:rPr>
            </w:pPr>
            <w:r>
              <w:rPr>
                <w:rFonts w:hint="eastAsia"/>
                <w:sz w:val="22"/>
                <w:szCs w:val="24"/>
              </w:rPr>
              <w:t>物资争夺</w:t>
            </w:r>
          </w:p>
        </w:tc>
        <w:tc>
          <w:tcPr>
            <w:tcW w:w="3412" w:type="dxa"/>
            <w:vAlign w:val="center"/>
          </w:tcPr>
          <w:p w14:paraId="00C6A49C">
            <w:pPr>
              <w:spacing w:after="0" w:line="240" w:lineRule="auto"/>
              <w:jc w:val="center"/>
              <w:rPr>
                <w:rFonts w:hint="eastAsia"/>
                <w:sz w:val="22"/>
                <w:szCs w:val="24"/>
              </w:rPr>
            </w:pPr>
            <w:r>
              <w:rPr>
                <w:rFonts w:hint="eastAsia"/>
                <w:sz w:val="22"/>
                <w:szCs w:val="24"/>
              </w:rPr>
              <w:t>争夺场地内物资并将其运输到物资库内。总共20块。</w:t>
            </w:r>
          </w:p>
        </w:tc>
        <w:tc>
          <w:tcPr>
            <w:tcW w:w="1148" w:type="dxa"/>
            <w:vAlign w:val="center"/>
          </w:tcPr>
          <w:p w14:paraId="5FA5974A">
            <w:pPr>
              <w:spacing w:after="0" w:line="240" w:lineRule="auto"/>
              <w:jc w:val="center"/>
              <w:rPr>
                <w:rFonts w:hint="eastAsia"/>
                <w:sz w:val="22"/>
                <w:szCs w:val="24"/>
              </w:rPr>
            </w:pPr>
            <w:r>
              <w:rPr>
                <w:rFonts w:hint="eastAsia"/>
                <w:sz w:val="22"/>
                <w:szCs w:val="24"/>
              </w:rPr>
              <w:t>3分/个</w:t>
            </w:r>
          </w:p>
        </w:tc>
        <w:tc>
          <w:tcPr>
            <w:tcW w:w="1057" w:type="dxa"/>
          </w:tcPr>
          <w:p w14:paraId="6D706705">
            <w:pPr>
              <w:spacing w:after="0" w:line="240" w:lineRule="auto"/>
              <w:jc w:val="center"/>
              <w:rPr>
                <w:rFonts w:hint="eastAsia"/>
                <w:sz w:val="22"/>
                <w:szCs w:val="24"/>
              </w:rPr>
            </w:pPr>
            <w:r>
              <w:rPr>
                <w:rFonts w:hint="eastAsia"/>
                <w:sz w:val="22"/>
                <w:szCs w:val="24"/>
              </w:rPr>
              <w:t>60分</w:t>
            </w:r>
          </w:p>
        </w:tc>
      </w:tr>
      <w:tr w14:paraId="7FC7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00" w:type="dxa"/>
            <w:vMerge w:val="continue"/>
          </w:tcPr>
          <w:p w14:paraId="24CE35C7">
            <w:pPr>
              <w:spacing w:after="0" w:line="240" w:lineRule="auto"/>
              <w:jc w:val="center"/>
              <w:rPr>
                <w:rFonts w:hint="eastAsia"/>
                <w:sz w:val="22"/>
                <w:szCs w:val="24"/>
              </w:rPr>
            </w:pPr>
          </w:p>
        </w:tc>
        <w:tc>
          <w:tcPr>
            <w:tcW w:w="1335" w:type="dxa"/>
            <w:vAlign w:val="center"/>
          </w:tcPr>
          <w:p w14:paraId="15F1E57E">
            <w:pPr>
              <w:spacing w:after="0" w:line="240" w:lineRule="auto"/>
              <w:jc w:val="center"/>
              <w:rPr>
                <w:rFonts w:hint="eastAsia"/>
                <w:sz w:val="22"/>
                <w:szCs w:val="24"/>
              </w:rPr>
            </w:pPr>
            <w:r>
              <w:rPr>
                <w:rFonts w:hint="eastAsia"/>
                <w:sz w:val="22"/>
                <w:szCs w:val="24"/>
              </w:rPr>
              <w:t>抢占基地</w:t>
            </w:r>
          </w:p>
        </w:tc>
        <w:tc>
          <w:tcPr>
            <w:tcW w:w="3412" w:type="dxa"/>
            <w:vAlign w:val="center"/>
          </w:tcPr>
          <w:p w14:paraId="7BFDD036">
            <w:pPr>
              <w:spacing w:after="0" w:line="240" w:lineRule="auto"/>
              <w:jc w:val="center"/>
              <w:rPr>
                <w:rFonts w:hint="eastAsia"/>
                <w:sz w:val="22"/>
                <w:szCs w:val="24"/>
              </w:rPr>
            </w:pPr>
            <w:r>
              <w:rPr>
                <w:rFonts w:hint="eastAsia"/>
                <w:sz w:val="22"/>
                <w:szCs w:val="24"/>
              </w:rPr>
              <w:t>空中和地面机器人全部停落在对方基地内。</w:t>
            </w:r>
          </w:p>
        </w:tc>
        <w:tc>
          <w:tcPr>
            <w:tcW w:w="1148" w:type="dxa"/>
            <w:vAlign w:val="center"/>
          </w:tcPr>
          <w:p w14:paraId="5329A5B8">
            <w:pPr>
              <w:spacing w:after="0" w:line="240" w:lineRule="auto"/>
              <w:jc w:val="center"/>
              <w:rPr>
                <w:rFonts w:hint="eastAsia"/>
                <w:sz w:val="22"/>
                <w:szCs w:val="24"/>
              </w:rPr>
            </w:pPr>
            <w:r>
              <w:rPr>
                <w:rFonts w:hint="eastAsia"/>
                <w:sz w:val="22"/>
                <w:szCs w:val="24"/>
              </w:rPr>
              <w:t>20分</w:t>
            </w:r>
          </w:p>
        </w:tc>
        <w:tc>
          <w:tcPr>
            <w:tcW w:w="1057" w:type="dxa"/>
          </w:tcPr>
          <w:p w14:paraId="3AAA5E38">
            <w:pPr>
              <w:spacing w:after="0" w:line="240" w:lineRule="auto"/>
              <w:jc w:val="center"/>
              <w:rPr>
                <w:rFonts w:hint="eastAsia"/>
                <w:sz w:val="22"/>
                <w:szCs w:val="24"/>
              </w:rPr>
            </w:pPr>
            <w:r>
              <w:rPr>
                <w:rFonts w:hint="eastAsia"/>
                <w:sz w:val="22"/>
                <w:szCs w:val="24"/>
              </w:rPr>
              <w:t>20分</w:t>
            </w:r>
          </w:p>
        </w:tc>
      </w:tr>
    </w:tbl>
    <w:p w14:paraId="095229C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eastAsia" w:ascii="黑体" w:hAnsi="黑体" w:eastAsia="黑体" w:cs="黑体"/>
          <w:b w:val="0"/>
          <w:bCs w:val="0"/>
          <w:kern w:val="0"/>
          <w:sz w:val="32"/>
          <w:szCs w:val="32"/>
          <w:lang w:val="en-US" w:eastAsia="zh-CN" w:bidi="ar"/>
          <w14:ligatures w14:val="none"/>
        </w:rPr>
      </w:pPr>
      <w:r>
        <w:rPr>
          <w:rFonts w:hint="eastAsia" w:ascii="黑体" w:hAnsi="黑体" w:eastAsia="黑体" w:cs="黑体"/>
          <w:b w:val="0"/>
          <w:bCs w:val="0"/>
          <w:kern w:val="0"/>
          <w:sz w:val="32"/>
          <w:szCs w:val="32"/>
          <w:lang w:val="en-US" w:eastAsia="zh-CN" w:bidi="ar"/>
          <w14:ligatures w14:val="none"/>
        </w:rPr>
        <w:t>七、胜负判定</w:t>
      </w:r>
    </w:p>
    <w:p w14:paraId="182DAD3D">
      <w:pPr>
        <w:widowControl/>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比赛的最终排名将按照以下原则得出：</w:t>
      </w:r>
    </w:p>
    <w:p w14:paraId="2B5BC851">
      <w:pPr>
        <w:widowControl/>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1.优先按照比赛总得分进行排名。</w:t>
      </w:r>
    </w:p>
    <w:p w14:paraId="7B209D05">
      <w:pPr>
        <w:widowControl/>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2.若总得分相同，则根据是否抢占基地排名，分高者排名靠前。</w:t>
      </w:r>
    </w:p>
    <w:p w14:paraId="2C50159B">
      <w:pPr>
        <w:widowControl/>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3.若总得分相同、基地排名任务得分相同、则根据自动阶段物资运输任务得分排名，得分高者靠前。</w:t>
      </w:r>
    </w:p>
    <w:p w14:paraId="6AB73E7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八、赛事精神要求</w:t>
      </w:r>
    </w:p>
    <w:p w14:paraId="65E92B70">
      <w:pPr>
        <w:widowControl/>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比赛中各赛队都应具备可敬和专业的言行。如果一支队伍或其成员（包括学生或与该队相关的任何成人）对竞赛工作人员、志愿者或其他参赛者不尊重或不文明，会根据其严重程度，被取消该场或后续比赛的资格。若反复或严重违反赛事精神，根据严重程度，可导致队伍被取消比赛资格。竞赛场上常会出现紧张激烈的情形，在赛场上则是积累如何以积极和有效的方式处理类似情形的经验的好机会。应谨记，无论是在还是日常生活当中，在处理困难局面时，以成熟和优雅的方式呈现自己非常重要。</w:t>
      </w:r>
    </w:p>
    <w:p w14:paraId="203C0BF2">
      <w:pPr>
        <w:keepNext w:val="0"/>
        <w:keepLines w:val="0"/>
        <w:pageBreakBefore w:val="0"/>
        <w:widowControl w:val="0"/>
        <w:wordWrap/>
        <w:topLinePunct w:val="0"/>
        <w:bidi w:val="0"/>
        <w:adjustRightInd w:val="0"/>
        <w:snapToGrid w:val="0"/>
        <w:spacing w:line="560" w:lineRule="exact"/>
        <w:textAlignment w:val="auto"/>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、其他事项</w:t>
      </w:r>
    </w:p>
    <w:p w14:paraId="1B2AA722">
      <w:pPr>
        <w:keepNext w:val="0"/>
        <w:keepLines w:val="0"/>
        <w:pageBreakBefore w:val="0"/>
        <w:widowControl/>
        <w:kinsoku/>
        <w:wordWrap w:val="0"/>
        <w:overflowPunct/>
        <w:topLinePunct w:val="0"/>
        <w:autoSpaceDE/>
        <w:autoSpaceDN/>
        <w:bidi w:val="0"/>
        <w:adjustRightInd/>
        <w:snapToGrid/>
        <w:spacing w:line="279" w:lineRule="auto"/>
        <w:ind w:firstLine="640" w:firstLineChars="200"/>
        <w:textAlignment w:val="auto"/>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1.关于比赛规则的任何修订，以网站www.fj5461.org.cn发布的为准。比赛期间，凡是规则中没有说明的事项由现场裁判决定。</w:t>
      </w:r>
    </w:p>
    <w:p w14:paraId="0387A4AD">
      <w:pPr>
        <w:keepNext w:val="0"/>
        <w:keepLines w:val="0"/>
        <w:pageBreakBefore w:val="0"/>
        <w:widowControl/>
        <w:kinsoku/>
        <w:wordWrap w:val="0"/>
        <w:overflowPunct/>
        <w:topLinePunct w:val="0"/>
        <w:autoSpaceDE/>
        <w:autoSpaceDN/>
        <w:bidi w:val="0"/>
        <w:adjustRightInd/>
        <w:snapToGrid/>
        <w:spacing w:line="279" w:lineRule="auto"/>
        <w:ind w:firstLine="640" w:firstLineChars="200"/>
        <w:textAlignment w:val="auto"/>
        <w:rPr>
          <w:rFonts w:hint="default"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2.每位选手限参加一个赛项，严禁重复、虚假报名，一经发现或举报，将取消比赛资格。</w:t>
      </w:r>
    </w:p>
    <w:p w14:paraId="7065DF01">
      <w:pPr>
        <w:widowControl/>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3.比赛期间，参赛机器人在规定自动流程里必须是机器人自主决定其行动，不得通过线缆与任何其他器材（包括电源）连接。不允许参赛队遥控操作，一旦发现则取消该阶段所有成绩。</w:t>
      </w:r>
    </w:p>
    <w:p w14:paraId="4D6C3C76">
      <w:pPr>
        <w:widowControl/>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4.比赛过程中只允许参赛选手、裁判员和有关工作人员进入比赛区域，其他人员不得进入。凡擅自进入者，第一次给予警告，第二次取消该队本场比赛成绩。</w:t>
      </w:r>
    </w:p>
    <w:p w14:paraId="4A116901">
      <w:pPr>
        <w:widowControl/>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5.本规则是实施裁判工作的依据。在竞赛中，裁判有最终裁定权。关于执裁的任何问题必须由一名学生代表在两场比赛之间向项目裁判长提出。</w:t>
      </w:r>
    </w:p>
    <w:p w14:paraId="6F1F9D1C">
      <w:pPr>
        <w:widowControl/>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6.</w:t>
      </w:r>
      <w:bookmarkStart w:id="0" w:name="_GoBack"/>
      <w:bookmarkEnd w:id="0"/>
      <w:r>
        <w:rPr>
          <w:rFonts w:hint="eastAsia" w:ascii="仿宋_GB2312" w:hAnsi="仿宋_GB2312" w:eastAsia="仿宋_GB2312" w:cs="仿宋_GB2312"/>
          <w:kern w:val="2"/>
          <w:sz w:val="32"/>
          <w:szCs w:val="32"/>
          <w:lang w:val="en-US" w:eastAsia="zh-CN" w:bidi="ar-SA"/>
          <w14:ligatures w14:val="none"/>
        </w:rPr>
        <w:t>主办单位对规则中未说明及有争议的事项拥有最后解释权、补充权和决定权。</w:t>
      </w:r>
    </w:p>
    <w:p w14:paraId="06286577">
      <w:pPr>
        <w:widowControl/>
        <w:ind w:firstLine="640" w:firstLineChars="200"/>
        <w:rPr>
          <w:rFonts w:hint="eastAsia" w:ascii="仿宋_GB2312" w:hAnsi="仿宋_GB2312" w:eastAsia="仿宋_GB2312" w:cs="仿宋_GB2312"/>
          <w:kern w:val="2"/>
          <w:sz w:val="32"/>
          <w:szCs w:val="32"/>
          <w:lang w:val="en-US" w:eastAsia="zh-CN" w:bidi="ar-SA"/>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思源黑体">
    <w:altName w:val="黑体"/>
    <w:panose1 w:val="020B05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思源黑体 CN Heavy">
    <w:altName w:val="微软雅黑"/>
    <w:panose1 w:val="00000000000000000000"/>
    <w:charset w:val="86"/>
    <w:family w:val="swiss"/>
    <w:pitch w:val="default"/>
    <w:sig w:usb0="00000000" w:usb1="00000000" w:usb2="00000016" w:usb3="00000000" w:csb0="60060107" w:csb1="00000000"/>
  </w:font>
  <w:font w:name="微软雅黑">
    <w:panose1 w:val="020B0503020204020204"/>
    <w:charset w:val="86"/>
    <w:family w:val="swiss"/>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653E4"/>
    <w:multiLevelType w:val="multilevel"/>
    <w:tmpl w:val="0AD653E4"/>
    <w:lvl w:ilvl="0" w:tentative="0">
      <w:start w:val="1"/>
      <w:numFmt w:val="decimal"/>
      <w:lvlText w:val="%1."/>
      <w:lvlJc w:val="left"/>
      <w:pPr>
        <w:ind w:left="795" w:hanging="360"/>
      </w:pPr>
      <w:rPr>
        <w:rFonts w:asciiTheme="minorHAnsi" w:hAnsiTheme="minorHAnsi" w:eastAsiaTheme="minorEastAsia" w:cstheme="minorBidi"/>
      </w:rPr>
    </w:lvl>
    <w:lvl w:ilvl="1" w:tentative="0">
      <w:start w:val="1"/>
      <w:numFmt w:val="lowerLetter"/>
      <w:lvlText w:val="%2)"/>
      <w:lvlJc w:val="left"/>
      <w:pPr>
        <w:ind w:left="1315" w:hanging="440"/>
      </w:pPr>
    </w:lvl>
    <w:lvl w:ilvl="2" w:tentative="0">
      <w:start w:val="1"/>
      <w:numFmt w:val="lowerRoman"/>
      <w:lvlText w:val="%3."/>
      <w:lvlJc w:val="right"/>
      <w:pPr>
        <w:ind w:left="1755" w:hanging="440"/>
      </w:pPr>
    </w:lvl>
    <w:lvl w:ilvl="3" w:tentative="0">
      <w:start w:val="1"/>
      <w:numFmt w:val="decimal"/>
      <w:lvlText w:val="%4."/>
      <w:lvlJc w:val="left"/>
      <w:pPr>
        <w:ind w:left="2195" w:hanging="440"/>
      </w:pPr>
    </w:lvl>
    <w:lvl w:ilvl="4" w:tentative="0">
      <w:start w:val="1"/>
      <w:numFmt w:val="lowerLetter"/>
      <w:lvlText w:val="%5)"/>
      <w:lvlJc w:val="left"/>
      <w:pPr>
        <w:ind w:left="2635" w:hanging="440"/>
      </w:pPr>
    </w:lvl>
    <w:lvl w:ilvl="5" w:tentative="0">
      <w:start w:val="1"/>
      <w:numFmt w:val="lowerRoman"/>
      <w:lvlText w:val="%6."/>
      <w:lvlJc w:val="right"/>
      <w:pPr>
        <w:ind w:left="3075" w:hanging="440"/>
      </w:pPr>
    </w:lvl>
    <w:lvl w:ilvl="6" w:tentative="0">
      <w:start w:val="1"/>
      <w:numFmt w:val="decimal"/>
      <w:lvlText w:val="%7."/>
      <w:lvlJc w:val="left"/>
      <w:pPr>
        <w:ind w:left="3515" w:hanging="440"/>
      </w:pPr>
    </w:lvl>
    <w:lvl w:ilvl="7" w:tentative="0">
      <w:start w:val="1"/>
      <w:numFmt w:val="lowerLetter"/>
      <w:lvlText w:val="%8)"/>
      <w:lvlJc w:val="left"/>
      <w:pPr>
        <w:ind w:left="3955" w:hanging="440"/>
      </w:pPr>
    </w:lvl>
    <w:lvl w:ilvl="8" w:tentative="0">
      <w:start w:val="1"/>
      <w:numFmt w:val="lowerRoman"/>
      <w:lvlText w:val="%9."/>
      <w:lvlJc w:val="right"/>
      <w:pPr>
        <w:ind w:left="4395" w:hanging="440"/>
      </w:pPr>
    </w:lvl>
  </w:abstractNum>
  <w:abstractNum w:abstractNumId="1">
    <w:nsid w:val="2C8A712D"/>
    <w:multiLevelType w:val="multilevel"/>
    <w:tmpl w:val="2C8A712D"/>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E721219"/>
    <w:multiLevelType w:val="multilevel"/>
    <w:tmpl w:val="2E721219"/>
    <w:lvl w:ilvl="0" w:tentative="0">
      <w:start w:val="1"/>
      <w:numFmt w:val="decimal"/>
      <w:lvlText w:val="%1."/>
      <w:lvlJc w:val="left"/>
      <w:pPr>
        <w:ind w:left="795" w:hanging="360"/>
      </w:pPr>
      <w:rPr>
        <w:rFonts w:hint="default"/>
      </w:rPr>
    </w:lvl>
    <w:lvl w:ilvl="1" w:tentative="0">
      <w:start w:val="1"/>
      <w:numFmt w:val="lowerLetter"/>
      <w:lvlText w:val="%2)"/>
      <w:lvlJc w:val="left"/>
      <w:pPr>
        <w:ind w:left="1315" w:hanging="440"/>
      </w:pPr>
    </w:lvl>
    <w:lvl w:ilvl="2" w:tentative="0">
      <w:start w:val="1"/>
      <w:numFmt w:val="lowerRoman"/>
      <w:lvlText w:val="%3."/>
      <w:lvlJc w:val="right"/>
      <w:pPr>
        <w:ind w:left="1755" w:hanging="440"/>
      </w:pPr>
    </w:lvl>
    <w:lvl w:ilvl="3" w:tentative="0">
      <w:start w:val="1"/>
      <w:numFmt w:val="decimal"/>
      <w:lvlText w:val="%4."/>
      <w:lvlJc w:val="left"/>
      <w:pPr>
        <w:ind w:left="2195" w:hanging="440"/>
      </w:pPr>
    </w:lvl>
    <w:lvl w:ilvl="4" w:tentative="0">
      <w:start w:val="1"/>
      <w:numFmt w:val="lowerLetter"/>
      <w:lvlText w:val="%5)"/>
      <w:lvlJc w:val="left"/>
      <w:pPr>
        <w:ind w:left="2635" w:hanging="440"/>
      </w:pPr>
    </w:lvl>
    <w:lvl w:ilvl="5" w:tentative="0">
      <w:start w:val="1"/>
      <w:numFmt w:val="lowerRoman"/>
      <w:lvlText w:val="%6."/>
      <w:lvlJc w:val="right"/>
      <w:pPr>
        <w:ind w:left="3075" w:hanging="440"/>
      </w:pPr>
    </w:lvl>
    <w:lvl w:ilvl="6" w:tentative="0">
      <w:start w:val="1"/>
      <w:numFmt w:val="decimal"/>
      <w:lvlText w:val="%7."/>
      <w:lvlJc w:val="left"/>
      <w:pPr>
        <w:ind w:left="3515" w:hanging="440"/>
      </w:pPr>
    </w:lvl>
    <w:lvl w:ilvl="7" w:tentative="0">
      <w:start w:val="1"/>
      <w:numFmt w:val="lowerLetter"/>
      <w:lvlText w:val="%8)"/>
      <w:lvlJc w:val="left"/>
      <w:pPr>
        <w:ind w:left="3955" w:hanging="440"/>
      </w:pPr>
    </w:lvl>
    <w:lvl w:ilvl="8" w:tentative="0">
      <w:start w:val="1"/>
      <w:numFmt w:val="lowerRoman"/>
      <w:lvlText w:val="%9."/>
      <w:lvlJc w:val="right"/>
      <w:pPr>
        <w:ind w:left="4395"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DA"/>
    <w:rsid w:val="0000032D"/>
    <w:rsid w:val="000018B9"/>
    <w:rsid w:val="00001994"/>
    <w:rsid w:val="00004657"/>
    <w:rsid w:val="0001128D"/>
    <w:rsid w:val="00012045"/>
    <w:rsid w:val="000137FA"/>
    <w:rsid w:val="00017CA2"/>
    <w:rsid w:val="00021E36"/>
    <w:rsid w:val="00026A3B"/>
    <w:rsid w:val="000348A2"/>
    <w:rsid w:val="00046069"/>
    <w:rsid w:val="0004613D"/>
    <w:rsid w:val="00050022"/>
    <w:rsid w:val="00053037"/>
    <w:rsid w:val="00053081"/>
    <w:rsid w:val="00054691"/>
    <w:rsid w:val="000579DB"/>
    <w:rsid w:val="00060106"/>
    <w:rsid w:val="000712E7"/>
    <w:rsid w:val="000745D7"/>
    <w:rsid w:val="00074853"/>
    <w:rsid w:val="00075F81"/>
    <w:rsid w:val="000834A4"/>
    <w:rsid w:val="00083A9B"/>
    <w:rsid w:val="000842F0"/>
    <w:rsid w:val="00085659"/>
    <w:rsid w:val="000878DB"/>
    <w:rsid w:val="00092740"/>
    <w:rsid w:val="0009427D"/>
    <w:rsid w:val="0009510B"/>
    <w:rsid w:val="000A5424"/>
    <w:rsid w:val="000B01B5"/>
    <w:rsid w:val="000B01B6"/>
    <w:rsid w:val="000B06BD"/>
    <w:rsid w:val="000B4342"/>
    <w:rsid w:val="000B55E6"/>
    <w:rsid w:val="000B5AB6"/>
    <w:rsid w:val="000B75C3"/>
    <w:rsid w:val="000B7800"/>
    <w:rsid w:val="000B7C63"/>
    <w:rsid w:val="000E1B36"/>
    <w:rsid w:val="000E2298"/>
    <w:rsid w:val="000E2F41"/>
    <w:rsid w:val="000E4FC7"/>
    <w:rsid w:val="000E60F4"/>
    <w:rsid w:val="000F13F2"/>
    <w:rsid w:val="000F5D2A"/>
    <w:rsid w:val="00107954"/>
    <w:rsid w:val="0011314F"/>
    <w:rsid w:val="0013212F"/>
    <w:rsid w:val="00132FFD"/>
    <w:rsid w:val="00133EED"/>
    <w:rsid w:val="00134CF7"/>
    <w:rsid w:val="00134DD0"/>
    <w:rsid w:val="0013718C"/>
    <w:rsid w:val="00144D37"/>
    <w:rsid w:val="00147755"/>
    <w:rsid w:val="00147880"/>
    <w:rsid w:val="001532C4"/>
    <w:rsid w:val="00160B34"/>
    <w:rsid w:val="001670A9"/>
    <w:rsid w:val="001671A0"/>
    <w:rsid w:val="00171DED"/>
    <w:rsid w:val="001749A1"/>
    <w:rsid w:val="0018440B"/>
    <w:rsid w:val="0018555C"/>
    <w:rsid w:val="001963B9"/>
    <w:rsid w:val="001A4A4F"/>
    <w:rsid w:val="001A5084"/>
    <w:rsid w:val="001C0A99"/>
    <w:rsid w:val="001C1BDA"/>
    <w:rsid w:val="001C1D07"/>
    <w:rsid w:val="001C6D90"/>
    <w:rsid w:val="001D4F28"/>
    <w:rsid w:val="001D6F5B"/>
    <w:rsid w:val="001E7F1F"/>
    <w:rsid w:val="001F2777"/>
    <w:rsid w:val="001F3AAE"/>
    <w:rsid w:val="001F452E"/>
    <w:rsid w:val="0020472F"/>
    <w:rsid w:val="00206086"/>
    <w:rsid w:val="0020614E"/>
    <w:rsid w:val="00206FDC"/>
    <w:rsid w:val="0021281D"/>
    <w:rsid w:val="00217C11"/>
    <w:rsid w:val="002226C3"/>
    <w:rsid w:val="00227368"/>
    <w:rsid w:val="00242BC1"/>
    <w:rsid w:val="002532BC"/>
    <w:rsid w:val="0025444B"/>
    <w:rsid w:val="002568F2"/>
    <w:rsid w:val="00256F1B"/>
    <w:rsid w:val="002619B2"/>
    <w:rsid w:val="0026501D"/>
    <w:rsid w:val="0026663B"/>
    <w:rsid w:val="0026776A"/>
    <w:rsid w:val="00270F47"/>
    <w:rsid w:val="00277694"/>
    <w:rsid w:val="00282BD8"/>
    <w:rsid w:val="002901AC"/>
    <w:rsid w:val="00291F36"/>
    <w:rsid w:val="002938BD"/>
    <w:rsid w:val="00293C36"/>
    <w:rsid w:val="00296ADB"/>
    <w:rsid w:val="002A6AD1"/>
    <w:rsid w:val="002C29A6"/>
    <w:rsid w:val="002C3DE5"/>
    <w:rsid w:val="002D0699"/>
    <w:rsid w:val="002D5118"/>
    <w:rsid w:val="002F0090"/>
    <w:rsid w:val="002F156A"/>
    <w:rsid w:val="002F35DD"/>
    <w:rsid w:val="002F3695"/>
    <w:rsid w:val="002F4597"/>
    <w:rsid w:val="002F654D"/>
    <w:rsid w:val="002F7176"/>
    <w:rsid w:val="003021EE"/>
    <w:rsid w:val="00312B0E"/>
    <w:rsid w:val="003139BA"/>
    <w:rsid w:val="00313D52"/>
    <w:rsid w:val="00321D3C"/>
    <w:rsid w:val="0032264A"/>
    <w:rsid w:val="00326BA1"/>
    <w:rsid w:val="00332344"/>
    <w:rsid w:val="003355D0"/>
    <w:rsid w:val="00335740"/>
    <w:rsid w:val="003440D1"/>
    <w:rsid w:val="00344893"/>
    <w:rsid w:val="0035772D"/>
    <w:rsid w:val="0036282F"/>
    <w:rsid w:val="00367A70"/>
    <w:rsid w:val="00371AAE"/>
    <w:rsid w:val="00372838"/>
    <w:rsid w:val="00376223"/>
    <w:rsid w:val="003874F6"/>
    <w:rsid w:val="00391BF5"/>
    <w:rsid w:val="003A22C1"/>
    <w:rsid w:val="003A291A"/>
    <w:rsid w:val="003A57B5"/>
    <w:rsid w:val="003A6B58"/>
    <w:rsid w:val="003A73E8"/>
    <w:rsid w:val="003B1594"/>
    <w:rsid w:val="003B220A"/>
    <w:rsid w:val="003B3999"/>
    <w:rsid w:val="003B3A00"/>
    <w:rsid w:val="003B64C4"/>
    <w:rsid w:val="003C400F"/>
    <w:rsid w:val="003C7467"/>
    <w:rsid w:val="003C7B6C"/>
    <w:rsid w:val="003E04E2"/>
    <w:rsid w:val="003E42B9"/>
    <w:rsid w:val="003E4669"/>
    <w:rsid w:val="003F410D"/>
    <w:rsid w:val="003F7292"/>
    <w:rsid w:val="00400BC2"/>
    <w:rsid w:val="00403A97"/>
    <w:rsid w:val="004050C9"/>
    <w:rsid w:val="00407F8D"/>
    <w:rsid w:val="004101B8"/>
    <w:rsid w:val="00410926"/>
    <w:rsid w:val="00416EBC"/>
    <w:rsid w:val="004262A4"/>
    <w:rsid w:val="00426F86"/>
    <w:rsid w:val="00431058"/>
    <w:rsid w:val="00434469"/>
    <w:rsid w:val="00436B3B"/>
    <w:rsid w:val="00442A74"/>
    <w:rsid w:val="00447312"/>
    <w:rsid w:val="00453EDA"/>
    <w:rsid w:val="00454F06"/>
    <w:rsid w:val="004573F6"/>
    <w:rsid w:val="00461A3D"/>
    <w:rsid w:val="004628E8"/>
    <w:rsid w:val="00462E36"/>
    <w:rsid w:val="00465683"/>
    <w:rsid w:val="004750D2"/>
    <w:rsid w:val="0047749C"/>
    <w:rsid w:val="00483DB6"/>
    <w:rsid w:val="00494833"/>
    <w:rsid w:val="004B1200"/>
    <w:rsid w:val="004B60E1"/>
    <w:rsid w:val="004B7970"/>
    <w:rsid w:val="004C3497"/>
    <w:rsid w:val="004C56D2"/>
    <w:rsid w:val="004C78E0"/>
    <w:rsid w:val="004D21D4"/>
    <w:rsid w:val="004D4DDC"/>
    <w:rsid w:val="004D79E1"/>
    <w:rsid w:val="004E6969"/>
    <w:rsid w:val="004E7270"/>
    <w:rsid w:val="004F1076"/>
    <w:rsid w:val="004F1A5E"/>
    <w:rsid w:val="004F61B4"/>
    <w:rsid w:val="004F7074"/>
    <w:rsid w:val="00501C2D"/>
    <w:rsid w:val="005100FB"/>
    <w:rsid w:val="00510D1E"/>
    <w:rsid w:val="00514AF5"/>
    <w:rsid w:val="005154E2"/>
    <w:rsid w:val="005210B7"/>
    <w:rsid w:val="00537E2A"/>
    <w:rsid w:val="00537ED0"/>
    <w:rsid w:val="00540A3D"/>
    <w:rsid w:val="00542D1C"/>
    <w:rsid w:val="00550DF0"/>
    <w:rsid w:val="00560018"/>
    <w:rsid w:val="00560F80"/>
    <w:rsid w:val="00561679"/>
    <w:rsid w:val="005625B8"/>
    <w:rsid w:val="00564804"/>
    <w:rsid w:val="00565E81"/>
    <w:rsid w:val="00570448"/>
    <w:rsid w:val="005706B6"/>
    <w:rsid w:val="00574B01"/>
    <w:rsid w:val="00574C36"/>
    <w:rsid w:val="0057788D"/>
    <w:rsid w:val="005806CB"/>
    <w:rsid w:val="005868FE"/>
    <w:rsid w:val="00590263"/>
    <w:rsid w:val="00595F76"/>
    <w:rsid w:val="005A5DBA"/>
    <w:rsid w:val="005B03FD"/>
    <w:rsid w:val="005B4083"/>
    <w:rsid w:val="005B490F"/>
    <w:rsid w:val="005B67F1"/>
    <w:rsid w:val="005C3842"/>
    <w:rsid w:val="005C7085"/>
    <w:rsid w:val="005C712E"/>
    <w:rsid w:val="005D17A7"/>
    <w:rsid w:val="005D3769"/>
    <w:rsid w:val="005D6093"/>
    <w:rsid w:val="005D7026"/>
    <w:rsid w:val="005D7786"/>
    <w:rsid w:val="005E0B12"/>
    <w:rsid w:val="005E562D"/>
    <w:rsid w:val="005E589E"/>
    <w:rsid w:val="005E5EEF"/>
    <w:rsid w:val="005F06ED"/>
    <w:rsid w:val="005F0A4C"/>
    <w:rsid w:val="005F3E6F"/>
    <w:rsid w:val="005F40FE"/>
    <w:rsid w:val="006036BE"/>
    <w:rsid w:val="006061E4"/>
    <w:rsid w:val="00617170"/>
    <w:rsid w:val="006222C6"/>
    <w:rsid w:val="0062318C"/>
    <w:rsid w:val="00623FE4"/>
    <w:rsid w:val="00626EEB"/>
    <w:rsid w:val="006351E3"/>
    <w:rsid w:val="006554C6"/>
    <w:rsid w:val="006643FF"/>
    <w:rsid w:val="0066444A"/>
    <w:rsid w:val="00666906"/>
    <w:rsid w:val="00670AAF"/>
    <w:rsid w:val="00677784"/>
    <w:rsid w:val="00683511"/>
    <w:rsid w:val="00683A6B"/>
    <w:rsid w:val="006A2F28"/>
    <w:rsid w:val="006B18D6"/>
    <w:rsid w:val="006C2C9A"/>
    <w:rsid w:val="006C76FF"/>
    <w:rsid w:val="006E039B"/>
    <w:rsid w:val="006E04AB"/>
    <w:rsid w:val="006E3F60"/>
    <w:rsid w:val="006F2BF2"/>
    <w:rsid w:val="006F6288"/>
    <w:rsid w:val="0070704F"/>
    <w:rsid w:val="00723848"/>
    <w:rsid w:val="00730088"/>
    <w:rsid w:val="00731FCA"/>
    <w:rsid w:val="007433AB"/>
    <w:rsid w:val="007442BE"/>
    <w:rsid w:val="0075733C"/>
    <w:rsid w:val="0076172E"/>
    <w:rsid w:val="00761D83"/>
    <w:rsid w:val="0076452B"/>
    <w:rsid w:val="00771AC1"/>
    <w:rsid w:val="00771DAF"/>
    <w:rsid w:val="007727DF"/>
    <w:rsid w:val="007768EC"/>
    <w:rsid w:val="007830B3"/>
    <w:rsid w:val="0079058F"/>
    <w:rsid w:val="0079354B"/>
    <w:rsid w:val="00796491"/>
    <w:rsid w:val="00797FF8"/>
    <w:rsid w:val="007A2A07"/>
    <w:rsid w:val="007A467D"/>
    <w:rsid w:val="007B5EDC"/>
    <w:rsid w:val="007C3505"/>
    <w:rsid w:val="007C37C0"/>
    <w:rsid w:val="007C3DE2"/>
    <w:rsid w:val="007C6985"/>
    <w:rsid w:val="007C75A5"/>
    <w:rsid w:val="007D4E65"/>
    <w:rsid w:val="007E11A3"/>
    <w:rsid w:val="007E1C4F"/>
    <w:rsid w:val="007E2B51"/>
    <w:rsid w:val="007E2F48"/>
    <w:rsid w:val="007E65F2"/>
    <w:rsid w:val="007F1719"/>
    <w:rsid w:val="007F4085"/>
    <w:rsid w:val="007F48C2"/>
    <w:rsid w:val="007F6E97"/>
    <w:rsid w:val="007F745F"/>
    <w:rsid w:val="0080273A"/>
    <w:rsid w:val="008063A1"/>
    <w:rsid w:val="00817A71"/>
    <w:rsid w:val="0082000C"/>
    <w:rsid w:val="00820D0B"/>
    <w:rsid w:val="0082566C"/>
    <w:rsid w:val="00826F0A"/>
    <w:rsid w:val="00827366"/>
    <w:rsid w:val="008323A4"/>
    <w:rsid w:val="008331FA"/>
    <w:rsid w:val="008344F1"/>
    <w:rsid w:val="008368A5"/>
    <w:rsid w:val="00843DE9"/>
    <w:rsid w:val="00855A0B"/>
    <w:rsid w:val="00865F55"/>
    <w:rsid w:val="0087005E"/>
    <w:rsid w:val="00884BDB"/>
    <w:rsid w:val="00894304"/>
    <w:rsid w:val="00895F88"/>
    <w:rsid w:val="0089721B"/>
    <w:rsid w:val="008A164C"/>
    <w:rsid w:val="008A23FB"/>
    <w:rsid w:val="008A5899"/>
    <w:rsid w:val="008B0753"/>
    <w:rsid w:val="008B70C2"/>
    <w:rsid w:val="008C6F65"/>
    <w:rsid w:val="008C6F86"/>
    <w:rsid w:val="008D27E8"/>
    <w:rsid w:val="008D589D"/>
    <w:rsid w:val="008F11F6"/>
    <w:rsid w:val="008F3D7F"/>
    <w:rsid w:val="008F4935"/>
    <w:rsid w:val="009012B0"/>
    <w:rsid w:val="0090233B"/>
    <w:rsid w:val="009027FD"/>
    <w:rsid w:val="0090587B"/>
    <w:rsid w:val="009064C2"/>
    <w:rsid w:val="00910DAB"/>
    <w:rsid w:val="009212E0"/>
    <w:rsid w:val="00925EB6"/>
    <w:rsid w:val="00926877"/>
    <w:rsid w:val="00927111"/>
    <w:rsid w:val="00930024"/>
    <w:rsid w:val="00933EAA"/>
    <w:rsid w:val="00940078"/>
    <w:rsid w:val="00940F07"/>
    <w:rsid w:val="00941694"/>
    <w:rsid w:val="009431C0"/>
    <w:rsid w:val="00944E51"/>
    <w:rsid w:val="00953B54"/>
    <w:rsid w:val="00954A6E"/>
    <w:rsid w:val="0096040A"/>
    <w:rsid w:val="00962A7B"/>
    <w:rsid w:val="0097126C"/>
    <w:rsid w:val="00975C9B"/>
    <w:rsid w:val="00975F80"/>
    <w:rsid w:val="00977CB9"/>
    <w:rsid w:val="00980EB0"/>
    <w:rsid w:val="00981617"/>
    <w:rsid w:val="009823A5"/>
    <w:rsid w:val="009837E1"/>
    <w:rsid w:val="009837F2"/>
    <w:rsid w:val="00994D0B"/>
    <w:rsid w:val="009A2884"/>
    <w:rsid w:val="009A2FA8"/>
    <w:rsid w:val="009A78FF"/>
    <w:rsid w:val="009B076C"/>
    <w:rsid w:val="009B5781"/>
    <w:rsid w:val="009B7B33"/>
    <w:rsid w:val="009C5A3D"/>
    <w:rsid w:val="009C7F81"/>
    <w:rsid w:val="009D6C47"/>
    <w:rsid w:val="009D79D1"/>
    <w:rsid w:val="009E22F3"/>
    <w:rsid w:val="009E7CED"/>
    <w:rsid w:val="009F32CD"/>
    <w:rsid w:val="009F3E06"/>
    <w:rsid w:val="009F59D0"/>
    <w:rsid w:val="009F67AB"/>
    <w:rsid w:val="00A03BD9"/>
    <w:rsid w:val="00A17AA8"/>
    <w:rsid w:val="00A23F06"/>
    <w:rsid w:val="00A31C09"/>
    <w:rsid w:val="00A32A90"/>
    <w:rsid w:val="00A37B6A"/>
    <w:rsid w:val="00A4783D"/>
    <w:rsid w:val="00A508DE"/>
    <w:rsid w:val="00A5104C"/>
    <w:rsid w:val="00A63139"/>
    <w:rsid w:val="00A63B4D"/>
    <w:rsid w:val="00A70AD2"/>
    <w:rsid w:val="00A733EC"/>
    <w:rsid w:val="00A754B5"/>
    <w:rsid w:val="00A9160B"/>
    <w:rsid w:val="00A93933"/>
    <w:rsid w:val="00A94A1F"/>
    <w:rsid w:val="00AA1C18"/>
    <w:rsid w:val="00AA3B16"/>
    <w:rsid w:val="00AA4EFA"/>
    <w:rsid w:val="00AA5ED7"/>
    <w:rsid w:val="00AA670D"/>
    <w:rsid w:val="00AA671D"/>
    <w:rsid w:val="00AA79BE"/>
    <w:rsid w:val="00AB0F01"/>
    <w:rsid w:val="00AB3320"/>
    <w:rsid w:val="00AB5543"/>
    <w:rsid w:val="00AB5B01"/>
    <w:rsid w:val="00AB71B8"/>
    <w:rsid w:val="00AC11AC"/>
    <w:rsid w:val="00AC3178"/>
    <w:rsid w:val="00AD0FB8"/>
    <w:rsid w:val="00AD655D"/>
    <w:rsid w:val="00AE24BD"/>
    <w:rsid w:val="00AF06FC"/>
    <w:rsid w:val="00AF2A6E"/>
    <w:rsid w:val="00AF3C89"/>
    <w:rsid w:val="00AF5732"/>
    <w:rsid w:val="00B00A67"/>
    <w:rsid w:val="00B06765"/>
    <w:rsid w:val="00B2327D"/>
    <w:rsid w:val="00B258B1"/>
    <w:rsid w:val="00B35B8B"/>
    <w:rsid w:val="00B4225C"/>
    <w:rsid w:val="00B437AE"/>
    <w:rsid w:val="00B45A5D"/>
    <w:rsid w:val="00B4772E"/>
    <w:rsid w:val="00B5061D"/>
    <w:rsid w:val="00B50764"/>
    <w:rsid w:val="00B57E3F"/>
    <w:rsid w:val="00B657C6"/>
    <w:rsid w:val="00B717F5"/>
    <w:rsid w:val="00B809CF"/>
    <w:rsid w:val="00B825DA"/>
    <w:rsid w:val="00B845F5"/>
    <w:rsid w:val="00B86CBA"/>
    <w:rsid w:val="00B916D7"/>
    <w:rsid w:val="00B97E89"/>
    <w:rsid w:val="00BA511C"/>
    <w:rsid w:val="00BA5FB8"/>
    <w:rsid w:val="00BA65F3"/>
    <w:rsid w:val="00BA6A56"/>
    <w:rsid w:val="00BB38BE"/>
    <w:rsid w:val="00BB4678"/>
    <w:rsid w:val="00BC014B"/>
    <w:rsid w:val="00BF31F0"/>
    <w:rsid w:val="00BF53AC"/>
    <w:rsid w:val="00BF6B79"/>
    <w:rsid w:val="00BF75E8"/>
    <w:rsid w:val="00C01103"/>
    <w:rsid w:val="00C01936"/>
    <w:rsid w:val="00C12C9F"/>
    <w:rsid w:val="00C176CB"/>
    <w:rsid w:val="00C17703"/>
    <w:rsid w:val="00C17CAE"/>
    <w:rsid w:val="00C22A3B"/>
    <w:rsid w:val="00C2338D"/>
    <w:rsid w:val="00C2520D"/>
    <w:rsid w:val="00C31FD0"/>
    <w:rsid w:val="00C45B1B"/>
    <w:rsid w:val="00C51D3F"/>
    <w:rsid w:val="00C5385F"/>
    <w:rsid w:val="00C55028"/>
    <w:rsid w:val="00C5585B"/>
    <w:rsid w:val="00C6039A"/>
    <w:rsid w:val="00C66AAA"/>
    <w:rsid w:val="00C67E89"/>
    <w:rsid w:val="00C72DFC"/>
    <w:rsid w:val="00C776CE"/>
    <w:rsid w:val="00C80443"/>
    <w:rsid w:val="00C91D5F"/>
    <w:rsid w:val="00C93DE7"/>
    <w:rsid w:val="00C94271"/>
    <w:rsid w:val="00CA22C4"/>
    <w:rsid w:val="00CA2919"/>
    <w:rsid w:val="00CA75ED"/>
    <w:rsid w:val="00CB32CD"/>
    <w:rsid w:val="00CB4FBA"/>
    <w:rsid w:val="00CC1907"/>
    <w:rsid w:val="00CC458D"/>
    <w:rsid w:val="00CD0830"/>
    <w:rsid w:val="00CD2B70"/>
    <w:rsid w:val="00CD6886"/>
    <w:rsid w:val="00CD7BDE"/>
    <w:rsid w:val="00CF113E"/>
    <w:rsid w:val="00CF461B"/>
    <w:rsid w:val="00D03B69"/>
    <w:rsid w:val="00D06E5F"/>
    <w:rsid w:val="00D112F8"/>
    <w:rsid w:val="00D17A7E"/>
    <w:rsid w:val="00D23B53"/>
    <w:rsid w:val="00D25272"/>
    <w:rsid w:val="00D353C0"/>
    <w:rsid w:val="00D36A19"/>
    <w:rsid w:val="00D47A22"/>
    <w:rsid w:val="00D60058"/>
    <w:rsid w:val="00D61C32"/>
    <w:rsid w:val="00D64080"/>
    <w:rsid w:val="00D75384"/>
    <w:rsid w:val="00D80FB3"/>
    <w:rsid w:val="00D82D77"/>
    <w:rsid w:val="00D83A94"/>
    <w:rsid w:val="00D867AF"/>
    <w:rsid w:val="00D90971"/>
    <w:rsid w:val="00D97D55"/>
    <w:rsid w:val="00DC1DF0"/>
    <w:rsid w:val="00DC6222"/>
    <w:rsid w:val="00DD0609"/>
    <w:rsid w:val="00DD4984"/>
    <w:rsid w:val="00DD69B9"/>
    <w:rsid w:val="00DE73AA"/>
    <w:rsid w:val="00DF002F"/>
    <w:rsid w:val="00DF7F47"/>
    <w:rsid w:val="00E022FF"/>
    <w:rsid w:val="00E02B9C"/>
    <w:rsid w:val="00E04200"/>
    <w:rsid w:val="00E15F43"/>
    <w:rsid w:val="00E20003"/>
    <w:rsid w:val="00E24CF1"/>
    <w:rsid w:val="00E2761A"/>
    <w:rsid w:val="00E350EB"/>
    <w:rsid w:val="00E476A3"/>
    <w:rsid w:val="00E50AB5"/>
    <w:rsid w:val="00E524F4"/>
    <w:rsid w:val="00E528EC"/>
    <w:rsid w:val="00E529F1"/>
    <w:rsid w:val="00E537F3"/>
    <w:rsid w:val="00E617A7"/>
    <w:rsid w:val="00E63683"/>
    <w:rsid w:val="00E67EC4"/>
    <w:rsid w:val="00E72F74"/>
    <w:rsid w:val="00E769AE"/>
    <w:rsid w:val="00E9432D"/>
    <w:rsid w:val="00EA5072"/>
    <w:rsid w:val="00EA5D72"/>
    <w:rsid w:val="00EB0989"/>
    <w:rsid w:val="00EB3815"/>
    <w:rsid w:val="00ED6E18"/>
    <w:rsid w:val="00EE41B0"/>
    <w:rsid w:val="00EE5903"/>
    <w:rsid w:val="00EE5A95"/>
    <w:rsid w:val="00EE7C14"/>
    <w:rsid w:val="00EF2630"/>
    <w:rsid w:val="00EF352E"/>
    <w:rsid w:val="00EF4185"/>
    <w:rsid w:val="00EF77CA"/>
    <w:rsid w:val="00F156C0"/>
    <w:rsid w:val="00F157FE"/>
    <w:rsid w:val="00F15EED"/>
    <w:rsid w:val="00F17317"/>
    <w:rsid w:val="00F22875"/>
    <w:rsid w:val="00F33FEC"/>
    <w:rsid w:val="00F37FE8"/>
    <w:rsid w:val="00F4062E"/>
    <w:rsid w:val="00F414B7"/>
    <w:rsid w:val="00F42AED"/>
    <w:rsid w:val="00F465EF"/>
    <w:rsid w:val="00F52EB8"/>
    <w:rsid w:val="00F5781D"/>
    <w:rsid w:val="00F648BF"/>
    <w:rsid w:val="00F671E4"/>
    <w:rsid w:val="00F70157"/>
    <w:rsid w:val="00F80A3D"/>
    <w:rsid w:val="00F86697"/>
    <w:rsid w:val="00F91E63"/>
    <w:rsid w:val="00F9514D"/>
    <w:rsid w:val="00F97655"/>
    <w:rsid w:val="00FA119A"/>
    <w:rsid w:val="00FB2399"/>
    <w:rsid w:val="00FB2B89"/>
    <w:rsid w:val="00FB3636"/>
    <w:rsid w:val="00FB5309"/>
    <w:rsid w:val="00FB62D7"/>
    <w:rsid w:val="00FC1753"/>
    <w:rsid w:val="00FC1BC9"/>
    <w:rsid w:val="00FD6E2E"/>
    <w:rsid w:val="00FD7D8C"/>
    <w:rsid w:val="00FE0259"/>
    <w:rsid w:val="00FF4DC2"/>
    <w:rsid w:val="0CEA2112"/>
    <w:rsid w:val="0E0279AA"/>
    <w:rsid w:val="14A04A70"/>
    <w:rsid w:val="1CBD693E"/>
    <w:rsid w:val="1CF4627B"/>
    <w:rsid w:val="1DB1168D"/>
    <w:rsid w:val="21553F62"/>
    <w:rsid w:val="236E0992"/>
    <w:rsid w:val="2AA902C1"/>
    <w:rsid w:val="2B9B7E27"/>
    <w:rsid w:val="2D656721"/>
    <w:rsid w:val="2FEA5603"/>
    <w:rsid w:val="315006B6"/>
    <w:rsid w:val="36A2067B"/>
    <w:rsid w:val="39A93E39"/>
    <w:rsid w:val="39DE1F76"/>
    <w:rsid w:val="446B31F6"/>
    <w:rsid w:val="45010631"/>
    <w:rsid w:val="622D31D4"/>
    <w:rsid w:val="63CD7825"/>
    <w:rsid w:val="645111D2"/>
    <w:rsid w:val="76C26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link w:val="39"/>
    <w:qForma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14:ligatures w14:val="none"/>
    </w:rPr>
  </w:style>
  <w:style w:type="paragraph" w:styleId="12">
    <w:name w:val="footer"/>
    <w:basedOn w:val="1"/>
    <w:link w:val="38"/>
    <w:unhideWhenUsed/>
    <w:uiPriority w:val="99"/>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character" w:customStyle="1" w:styleId="39">
    <w:name w:val="正文文本 字符"/>
    <w:basedOn w:val="18"/>
    <w:link w:val="11"/>
    <w:qFormat/>
    <w:uiPriority w:val="0"/>
    <w:rPr>
      <w:rFonts w:ascii="Times New Roman" w:hAnsi="Times New Roman" w:eastAsia="宋体" w:cs="Times New Roman"/>
      <w:sz w:val="24"/>
      <w14:ligatures w14:val="none"/>
    </w:rPr>
  </w:style>
  <w:style w:type="paragraph" w:customStyle="1" w:styleId="40">
    <w:name w:val="目录"/>
    <w:basedOn w:val="1"/>
    <w:qFormat/>
    <w:uiPriority w:val="0"/>
    <w:pPr>
      <w:widowControl/>
      <w:jc w:val="center"/>
    </w:pPr>
    <w:rPr>
      <w:rFonts w:ascii="思源黑体 CN Heavy" w:hAnsi="思源黑体 CN Heavy" w:eastAsia="思源黑体 CN Heavy" w:cs="微软雅黑"/>
      <w:b/>
      <w:color w:val="E6233C"/>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2176</Words>
  <Characters>2265</Characters>
  <Lines>17</Lines>
  <Paragraphs>4</Paragraphs>
  <TotalTime>0</TotalTime>
  <ScaleCrop>false</ScaleCrop>
  <LinksUpToDate>false</LinksUpToDate>
  <CharactersWithSpaces>2278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2025-03-15T12:43:00Z</dcterms:created>
  <dc:creator>Liangwei Zhang</dc:creator>
  <cp:lastModifiedBy>WPS_1718849393</cp:lastModifiedBy>
  <dcterms:modified xsi:type="dcterms:W3CDTF">2025-03-27T08:23:05Z</dcterms:modified>
  <cp:revision>764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eyJoZGlkIjoiY2JiNThhOTE1ZjM2NmEwZDQ5MDUxMzVkODgyMGRhZWEiLCJ1c2VySWQiOiIxNjA4ODIxODU2In0=</vt:lpwstr>
  </property>
  <property fmtid="{D5CDD505-2E9C-101B-9397-08002B2CF9AE}" pid="3" name="KSOProductBuildVer">
    <vt:lpwstr>2052-12.1.0.20305</vt:lpwstr>
  </property>
  <property fmtid="{D5CDD505-2E9C-101B-9397-08002B2CF9AE}" pid="4" name="ICV">
    <vt:lpwstr>88DF89A2F8114682A90D73045954D4DA_13</vt:lpwstr>
  </property>
</Properties>
</file>