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8E" w:rsidRDefault="00743F6A" w:rsidP="00234A8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科普</w:t>
      </w:r>
      <w:r w:rsidR="00234A8E">
        <w:rPr>
          <w:rFonts w:ascii="黑体" w:eastAsia="黑体" w:hAnsi="黑体" w:hint="eastAsia"/>
          <w:sz w:val="44"/>
          <w:szCs w:val="44"/>
        </w:rPr>
        <w:t>大篷车</w:t>
      </w:r>
      <w:r w:rsidR="00112234">
        <w:rPr>
          <w:rFonts w:ascii="黑体" w:eastAsia="黑体" w:hAnsi="黑体" w:hint="eastAsia"/>
          <w:sz w:val="44"/>
          <w:szCs w:val="44"/>
        </w:rPr>
        <w:t>机器人</w:t>
      </w:r>
      <w:r w:rsidR="00234A8E">
        <w:rPr>
          <w:rFonts w:ascii="黑体" w:eastAsia="黑体" w:hAnsi="黑体" w:hint="eastAsia"/>
          <w:sz w:val="44"/>
          <w:szCs w:val="44"/>
        </w:rPr>
        <w:t>展品采购项目需求书</w:t>
      </w:r>
    </w:p>
    <w:p w:rsidR="00E260BC" w:rsidRPr="00234A8E" w:rsidRDefault="00234A8E" w:rsidP="00234A8E">
      <w:pPr>
        <w:ind w:firstLineChars="221" w:firstLine="707"/>
        <w:rPr>
          <w:rFonts w:ascii="仿宋_GB2312" w:eastAsia="仿宋_GB2312" w:hAnsi="仿宋"/>
          <w:color w:val="000000"/>
          <w:sz w:val="32"/>
          <w:szCs w:val="32"/>
        </w:rPr>
      </w:pPr>
      <w:r w:rsidRPr="00234A8E">
        <w:rPr>
          <w:rFonts w:ascii="仿宋_GB2312" w:eastAsia="仿宋_GB2312" w:hAnsi="仿宋" w:hint="eastAsia"/>
          <w:color w:val="000000"/>
          <w:sz w:val="32"/>
          <w:szCs w:val="32"/>
        </w:rPr>
        <w:t>福州科技馆拟采购一批车载机器人展品设备充实科普大篷车，为进一步确定招标预算价格，使其更加符合项目需求和当前的市场情况，我馆现公开征询项目报价，具体项目需求如下：</w:t>
      </w:r>
    </w:p>
    <w:p w:rsidR="00234A8E" w:rsidRPr="00234A8E" w:rsidRDefault="00234A8E" w:rsidP="00234A8E">
      <w:pPr>
        <w:pStyle w:val="reader-word-layer"/>
        <w:numPr>
          <w:ilvl w:val="0"/>
          <w:numId w:val="1"/>
        </w:numPr>
        <w:shd w:val="clear" w:color="auto" w:fill="FFFFFF"/>
        <w:tabs>
          <w:tab w:val="left" w:pos="6133"/>
        </w:tabs>
        <w:adjustRightInd w:val="0"/>
        <w:snapToGrid w:val="0"/>
        <w:spacing w:before="0" w:beforeAutospacing="0" w:after="0" w:afterAutospacing="0" w:line="600" w:lineRule="exact"/>
        <w:ind w:firstLineChars="337" w:firstLine="1078"/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</w:pPr>
      <w:r w:rsidRPr="00234A8E">
        <w:rPr>
          <w:rFonts w:ascii="仿宋_GB2312" w:eastAsia="仿宋_GB2312" w:hAnsi="仿宋" w:cs="Times New Roman" w:hint="eastAsia"/>
          <w:color w:val="000000"/>
          <w:kern w:val="2"/>
          <w:sz w:val="32"/>
          <w:szCs w:val="32"/>
        </w:rPr>
        <w:t>项目内容</w:t>
      </w:r>
    </w:p>
    <w:tbl>
      <w:tblPr>
        <w:tblW w:w="13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1967"/>
        <w:gridCol w:w="5805"/>
        <w:gridCol w:w="4832"/>
      </w:tblGrid>
      <w:tr w:rsidR="00234A8E" w:rsidRPr="00234A8E" w:rsidTr="000917A2">
        <w:trPr>
          <w:trHeight w:val="1045"/>
          <w:jc w:val="center"/>
        </w:trPr>
        <w:tc>
          <w:tcPr>
            <w:tcW w:w="1340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Pr="00234A8E" w:rsidRDefault="00234A8E" w:rsidP="00234A8E">
            <w:pPr>
              <w:pStyle w:val="reader-word-layer"/>
              <w:shd w:val="clear" w:color="auto" w:fill="FFFFFF"/>
              <w:tabs>
                <w:tab w:val="left" w:pos="6133"/>
              </w:tabs>
              <w:adjustRightInd w:val="0"/>
              <w:snapToGrid w:val="0"/>
              <w:spacing w:before="0" w:beforeAutospacing="0" w:after="0" w:afterAutospacing="0" w:line="600" w:lineRule="exact"/>
              <w:ind w:leftChars="18" w:left="38"/>
              <w:jc w:val="center"/>
              <w:rPr>
                <w:rFonts w:ascii="仿宋_GB2312" w:eastAsia="仿宋_GB2312" w:hAnsi="仿宋" w:cs="Times New Roman"/>
                <w:color w:val="000000"/>
                <w:kern w:val="2"/>
                <w:sz w:val="32"/>
                <w:szCs w:val="32"/>
              </w:rPr>
            </w:pPr>
            <w:r w:rsidRPr="00234A8E">
              <w:rPr>
                <w:rFonts w:ascii="仿宋_GB2312" w:eastAsia="仿宋_GB2312" w:hAnsi="仿宋" w:cs="Times New Roman" w:hint="eastAsia"/>
                <w:color w:val="000000"/>
                <w:kern w:val="2"/>
                <w:sz w:val="32"/>
                <w:szCs w:val="32"/>
              </w:rPr>
              <w:t>车载机器人展品</w:t>
            </w:r>
          </w:p>
        </w:tc>
      </w:tr>
      <w:tr w:rsidR="00234A8E" w:rsidTr="000917A2">
        <w:trPr>
          <w:trHeight w:val="639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Pr="006D2ECC" w:rsidRDefault="00234A8E" w:rsidP="000917A2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6D2ECC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Pr="006D2ECC" w:rsidRDefault="00234A8E" w:rsidP="000917A2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6D2ECC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展品名称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Pr="006D2ECC" w:rsidRDefault="00234A8E" w:rsidP="000917A2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6D2ECC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产品介绍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Pr="006D2ECC" w:rsidRDefault="00234A8E" w:rsidP="000917A2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6D2ECC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科普内容</w:t>
            </w:r>
          </w:p>
        </w:tc>
      </w:tr>
      <w:tr w:rsidR="00234A8E" w:rsidTr="006D2ECC">
        <w:trPr>
          <w:trHeight w:val="1980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平衡机器人</w:t>
            </w:r>
          </w:p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本展品由一台视觉平衡台及展柜， 工业高速摄像头、工控机、展示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台构成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 xml:space="preserve"> 可以通过互动的方式让游客了解视觉定位以及动态平衡相关的知识。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平衡机器人可以通过视觉定位以及平衡算法来控制小球维持平衡而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掉落 到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平衡板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下面， 观众可以通过观察小球的运动轨迹及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平衡板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的平衡角度来 了解相应的科普知识。</w:t>
            </w:r>
          </w:p>
        </w:tc>
      </w:tr>
      <w:tr w:rsidR="00234A8E" w:rsidTr="000917A2">
        <w:trPr>
          <w:trHeight w:val="2213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猜拳机器人</w:t>
            </w:r>
          </w:p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本展项以一台仿人型机器人手臂为主体，配装上机械手、高分辨率摄像头 以及人机交互系统，形成“猜拳机器人”的互动体验展项。观众通过与机 器人进行猜拳比赛，可以锻炼自己的反应能力，同时也能了解到机器人手 的形态与结构， 感受其运动精确性与灵活性。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机械手主要由手部、运动机构和控制系统三大部分组成。机械手的自由度 越多，机械手的灵活性越大，通用性越广，其结构也越复杂。控制系统是 通过对机械手每个自由度的电机的控制，来完成特定动作。同时接收传感 器反馈的信息， 形成稳定的闭环控制。</w:t>
            </w:r>
          </w:p>
        </w:tc>
      </w:tr>
      <w:tr w:rsidR="00234A8E" w:rsidTr="000917A2">
        <w:trPr>
          <w:trHeight w:val="2290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spacing w:before="316" w:line="183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解密减速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展品由一台可以操作的减速机以及一台拆解的减速机构成，可以通过手柄 摇动减速机，体验减速机原理，同时也可以看到减速机拆解的样子。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精密减速机是一种相对精密的机械，使用它的目的是降低转速， 增加转矩 具有传动比大、范围广、精度高、空回小、承载能力大、效率高、体积小 重量轻、传动平稳、噪声小、可向密封空间传递运动、输出刚度大，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回差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 xml:space="preserve"> 小等特点，是机械臂的核心部件。通过实物模型，便于观众理解机械臂的 精密构造。</w:t>
            </w:r>
          </w:p>
        </w:tc>
      </w:tr>
      <w:tr w:rsidR="00234A8E" w:rsidTr="000917A2">
        <w:trPr>
          <w:trHeight w:val="2073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spacing w:before="317" w:line="183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表情机器人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展品由触控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 xml:space="preserve">操作台、显示器、表情机器人、摄像头、保护罩和柜体组成。 观众可以通过触控操作台选择不同的互动方式，机器人模仿各种表情， 观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众还可以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观看柜体上的显示器显示的实时三维人头图像进行对比。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表情机器人是具备表情功能的机器人。它由机器人本体、表情识别系统、 语音识别系统(ASR)、实时三维系统组成。机器人是精密机械与控制技 术的结合，是信息技术与人工智能技术的集成，更别匠心独具地展示了人 的情绪、表情等心理学科科普知识。</w:t>
            </w:r>
          </w:p>
        </w:tc>
      </w:tr>
      <w:tr w:rsidR="00234A8E" w:rsidTr="000917A2">
        <w:trPr>
          <w:trHeight w:val="1906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spacing w:before="320" w:line="18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29"/>
                <w:sz w:val="24"/>
              </w:rPr>
              <w:t>楚</w:t>
            </w:r>
            <w:r>
              <w:rPr>
                <w:rFonts w:ascii="仿宋_GB2312" w:eastAsia="仿宋_GB2312" w:hAnsi="仿宋_GB2312" w:cs="仿宋_GB2312" w:hint="eastAsia"/>
                <w:spacing w:val="21"/>
                <w:sz w:val="24"/>
              </w:rPr>
              <w:t>河汉界(机器人下棋)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展品由展台机械臂、棋盘组成，可以自动摆棋、自动收棋。</w:t>
            </w:r>
          </w:p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下棋机器人配置了语音系统模块， 观众可以在机器人的语音提示下完成下 棋互动。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下棋是一种集科学性、知识性、竞技性、趣味性于一体，以脑力运动为主 的活动"斗智不斗力"的益智游戏，可提高人的记忆力和大脑思维的能力，  下棋机器人属于串联机器人学、机器视觉技术与人工智能技术的综合集成。</w:t>
            </w:r>
          </w:p>
        </w:tc>
      </w:tr>
      <w:tr w:rsidR="00234A8E" w:rsidTr="000917A2">
        <w:trPr>
          <w:trHeight w:val="2695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spacing w:before="317" w:line="183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垂直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大师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本展品为倒立摆控制系统， 由摆杆、滑轮、履带、滑轨组成，观众可以通 过控制摆杆，观察摆杆是如何通过移动重点达到平衡的过程，了解倒立摆 的工作原理。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倒立摆控制系统(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InvertedPendulumSystem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简称IPS)是一个复杂的、不 稳定的、非线性系统，是进行控制理论教学及开展各种控制实验的理想实 验平台。其控制方法在军工、航天、机器人和一般工业过程领域中都有着 广泛的用途，如机器人行走过程中的平衡控制、火箭发射中的垂直度控制 和卫星飞行中的姿态控制等。</w:t>
            </w:r>
          </w:p>
        </w:tc>
      </w:tr>
      <w:tr w:rsidR="00234A8E" w:rsidTr="000917A2">
        <w:trPr>
          <w:trHeight w:val="2345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spacing w:before="318" w:line="183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奔跑的不倒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翁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在大家所见识的多个项目中，飞行机器人和多足机器人都有很强机动性， 但相对稳定性就差得远了， 因此， 有一种新的行动模式被假如机器人的行 列中，也就是“球行”机器人，也称“永远不倒”的机器人。本展品由球 行机器人和足球组成，观众可控制机器人移动，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观察球行机器人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如何保持 稳定。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球上自平衡机器人本质上依然是一个一阶倒立摆问题，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因球行机器人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 xml:space="preserve">仅有 一个支撑点与地面接触，所以机器人自身一直处于一种不稳定的状态。而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球行机器人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可以凭借身上的传感器、陀螺仪的位姿数据，通过三个全向轮 驱动底部球体调整自己在球上的位置，保持动态平衡的同事实现全向移动</w:t>
            </w:r>
          </w:p>
        </w:tc>
      </w:tr>
      <w:tr w:rsidR="00234A8E" w:rsidTr="000917A2">
        <w:trPr>
          <w:trHeight w:val="2210"/>
          <w:jc w:val="center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8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spacing w:before="318" w:line="183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我画你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学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球上自平衡机器人本质上依然是一个一阶倒立摆问题，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因球行机器人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 xml:space="preserve">仅有 一个支撑点与地面接触，所以机器人自身一直处于一种不稳定的状态。而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球行机器人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可以凭借身上的传感器、陀螺仪的位姿数据，通过三个全向轮 驱动底部球体调整自己在球上的位置，保持动态平衡的同事实现全向移动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4A8E" w:rsidRDefault="00234A8E" w:rsidP="000917A2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绘画机器人的原理在于它所搭载的高级计算系统，与灵活的多关节机械臂 可以将参与者绘画的图像1：1还原。该绘图机器人具备高精度的传感器， 可以感知笔与屏幕之间的距离和力度，从而实现精细的绘画过程。</w:t>
            </w:r>
          </w:p>
        </w:tc>
      </w:tr>
    </w:tbl>
    <w:p w:rsidR="006D2ECC" w:rsidRPr="006D2ECC" w:rsidRDefault="006D2ECC" w:rsidP="006D2ECC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</w:pPr>
      <w:r w:rsidRPr="006D2ECC">
        <w:rPr>
          <w:rFonts w:ascii="仿宋_GB2312" w:eastAsia="仿宋_GB2312" w:hAnsi="仿宋" w:cs="Times New Roman" w:hint="eastAsia"/>
          <w:color w:val="000000"/>
          <w:kern w:val="2"/>
          <w:sz w:val="32"/>
          <w:szCs w:val="32"/>
        </w:rPr>
        <w:t>二、项目售后服务</w:t>
      </w:r>
    </w:p>
    <w:p w:rsidR="006D2ECC" w:rsidRPr="006D2ECC" w:rsidRDefault="006D2ECC" w:rsidP="006D2ECC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（1）货物最终验收合格后3年免费保修，非因操作不当造成要更换的零配件及货物由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负责保修、包换。</w:t>
      </w:r>
    </w:p>
    <w:p w:rsidR="006D2ECC" w:rsidRPr="006D2ECC" w:rsidRDefault="006D2ECC" w:rsidP="006D2ECC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（2）所有的货物到达现场后经双方共同清点无误并确认后，由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负责安装调试，并提供货物使用说明书及维护保养措施，并对购买单位人员进行后续培训。</w:t>
      </w:r>
    </w:p>
    <w:p w:rsidR="006D2ECC" w:rsidRPr="006D2ECC" w:rsidRDefault="006D2ECC" w:rsidP="006D2ECC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（3）质保期内若采购人发现货物出现故障，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应在2小时内响应、在24小时内到达现场维修；逾期采购人有权另请他人维修，费用由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承担；若无法排除故障的，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应在24小时内提供同型号备用货物供采购人正常工作，保修费用由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负责（除非故障问题是由用户操作不当造成）。</w:t>
      </w:r>
    </w:p>
    <w:p w:rsidR="006D2ECC" w:rsidRPr="006D2ECC" w:rsidRDefault="006D2ECC" w:rsidP="006D2ECC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（4）包修：质保期内货物出现质量问题的。</w:t>
      </w:r>
    </w:p>
    <w:p w:rsidR="006D2ECC" w:rsidRPr="006D2ECC" w:rsidRDefault="006D2ECC" w:rsidP="006D2ECC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（5）包换：同一缺陷经两次修理未能达到质量标准的，更换后的产品保修期从更换之日起重新计算。</w:t>
      </w:r>
    </w:p>
    <w:p w:rsidR="00234A8E" w:rsidRPr="006D2ECC" w:rsidRDefault="006D2ECC" w:rsidP="006D2ECC">
      <w:pPr>
        <w:spacing w:line="600" w:lineRule="exact"/>
        <w:ind w:firstLineChars="200" w:firstLine="640"/>
      </w:pP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（6）质保期结束后，货物因正常使用造成的损坏，由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进行有偿修复，</w:t>
      </w:r>
      <w:r w:rsidR="00311646">
        <w:rPr>
          <w:rFonts w:ascii="仿宋_GB2312" w:eastAsia="仿宋_GB2312" w:hAnsi="仿宋" w:hint="eastAsia"/>
          <w:color w:val="000000"/>
          <w:sz w:val="32"/>
          <w:szCs w:val="32"/>
        </w:rPr>
        <w:t>供应商</w:t>
      </w:r>
      <w:r w:rsidRPr="006D2ECC">
        <w:rPr>
          <w:rFonts w:ascii="仿宋_GB2312" w:eastAsia="仿宋_GB2312" w:hAnsi="仿宋" w:hint="eastAsia"/>
          <w:color w:val="000000"/>
          <w:sz w:val="32"/>
          <w:szCs w:val="32"/>
        </w:rPr>
        <w:t>只收取材料费。</w:t>
      </w:r>
    </w:p>
    <w:sectPr w:rsidR="00234A8E" w:rsidRPr="006D2ECC" w:rsidSect="00E260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E0" w:rsidRDefault="009323E0" w:rsidP="00234A8E">
      <w:r>
        <w:separator/>
      </w:r>
    </w:p>
  </w:endnote>
  <w:endnote w:type="continuationSeparator" w:id="0">
    <w:p w:rsidR="009323E0" w:rsidRDefault="009323E0" w:rsidP="0023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E0" w:rsidRDefault="009323E0" w:rsidP="00234A8E">
      <w:r>
        <w:separator/>
      </w:r>
    </w:p>
  </w:footnote>
  <w:footnote w:type="continuationSeparator" w:id="0">
    <w:p w:rsidR="009323E0" w:rsidRDefault="009323E0" w:rsidP="0023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3437"/>
    <w:multiLevelType w:val="singleLevel"/>
    <w:tmpl w:val="358934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czNTc4ZjRiNTU3OWRhOGY2YjViMmFjNjIxNmFkZTYifQ=="/>
  </w:docVars>
  <w:rsids>
    <w:rsidRoot w:val="45B82BA4"/>
    <w:rsid w:val="00112234"/>
    <w:rsid w:val="001D6921"/>
    <w:rsid w:val="00234A8E"/>
    <w:rsid w:val="00311646"/>
    <w:rsid w:val="006D2ECC"/>
    <w:rsid w:val="00743F6A"/>
    <w:rsid w:val="009323E0"/>
    <w:rsid w:val="00BF020E"/>
    <w:rsid w:val="00E260BC"/>
    <w:rsid w:val="45B8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260B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E260BC"/>
    <w:pPr>
      <w:ind w:firstLineChars="200" w:firstLine="420"/>
    </w:pPr>
  </w:style>
  <w:style w:type="paragraph" w:styleId="a4">
    <w:name w:val="header"/>
    <w:basedOn w:val="a"/>
    <w:link w:val="Char"/>
    <w:rsid w:val="00234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34A8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34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34A8E"/>
    <w:rPr>
      <w:rFonts w:ascii="Calibri" w:eastAsia="宋体" w:hAnsi="Calibri" w:cs="Times New Roman"/>
      <w:kern w:val="2"/>
      <w:sz w:val="18"/>
      <w:szCs w:val="18"/>
    </w:rPr>
  </w:style>
  <w:style w:type="paragraph" w:customStyle="1" w:styleId="reader-word-layer">
    <w:name w:val="reader-word-layer"/>
    <w:basedOn w:val="a"/>
    <w:uiPriority w:val="99"/>
    <w:qFormat/>
    <w:rsid w:val="00234A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341</Words>
  <Characters>1946</Characters>
  <Application>Microsoft Office Word</Application>
  <DocSecurity>0</DocSecurity>
  <Lines>16</Lines>
  <Paragraphs>4</Paragraphs>
  <ScaleCrop>false</ScaleCrop>
  <Company>市科协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李孔月</dc:creator>
  <cp:lastModifiedBy>Windows 用户</cp:lastModifiedBy>
  <cp:revision>4</cp:revision>
  <dcterms:created xsi:type="dcterms:W3CDTF">2023-09-19T01:31:00Z</dcterms:created>
  <dcterms:modified xsi:type="dcterms:W3CDTF">2023-09-22T08:40:00Z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C2E703D5033D438BA4739AF15F5329AB_11</vt:lpwstr>
  </property>
</Properties>
</file>