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C6" w:rsidRDefault="00A323C6">
      <w:pPr>
        <w:jc w:val="center"/>
        <w:rPr>
          <w:rFonts w:ascii="黑体" w:eastAsia="黑体" w:hAnsi="黑体"/>
          <w:sz w:val="32"/>
          <w:szCs w:val="32"/>
        </w:rPr>
      </w:pPr>
    </w:p>
    <w:p w:rsidR="00A323C6" w:rsidRDefault="00D01D0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福州科技馆</w:t>
      </w:r>
      <w:bookmarkStart w:id="0" w:name="_GoBack"/>
      <w:bookmarkEnd w:id="0"/>
      <w:r>
        <w:rPr>
          <w:rFonts w:ascii="黑体" w:eastAsia="黑体" w:hAnsi="黑体" w:hint="eastAsia"/>
          <w:sz w:val="44"/>
          <w:szCs w:val="44"/>
        </w:rPr>
        <w:t>展品采购项目需求书</w:t>
      </w:r>
    </w:p>
    <w:p w:rsidR="00A323C6" w:rsidRDefault="00D01D0E">
      <w:pPr>
        <w:pStyle w:val="reader-word-layer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福州科技馆拟采购一批科普秀展品充实科普车下乡和科普活动，为进一步确定招标预算价格，使其更加符合项目需求和当前的市场情况，我馆现公开征询项目报价，具体项目需求如下：</w:t>
      </w:r>
    </w:p>
    <w:p w:rsidR="00A323C6" w:rsidRDefault="00D01D0E">
      <w:pPr>
        <w:pStyle w:val="reader-word-layer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一、展品构成及原理</w:t>
      </w:r>
    </w:p>
    <w:tbl>
      <w:tblPr>
        <w:tblStyle w:val="a3"/>
        <w:tblW w:w="8448" w:type="dxa"/>
        <w:tblLayout w:type="fixed"/>
        <w:tblLook w:val="04A0"/>
      </w:tblPr>
      <w:tblGrid>
        <w:gridCol w:w="466"/>
        <w:gridCol w:w="1035"/>
        <w:gridCol w:w="3210"/>
        <w:gridCol w:w="2565"/>
        <w:gridCol w:w="629"/>
        <w:gridCol w:w="466"/>
        <w:gridCol w:w="17"/>
        <w:gridCol w:w="60"/>
      </w:tblGrid>
      <w:tr w:rsidR="004E4542" w:rsidTr="004E4542">
        <w:trPr>
          <w:gridAfter w:val="1"/>
          <w:wAfter w:w="60" w:type="dxa"/>
        </w:trPr>
        <w:tc>
          <w:tcPr>
            <w:tcW w:w="466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序号</w:t>
            </w:r>
          </w:p>
        </w:tc>
        <w:tc>
          <w:tcPr>
            <w:tcW w:w="1035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名称</w:t>
            </w:r>
          </w:p>
        </w:tc>
        <w:tc>
          <w:tcPr>
            <w:tcW w:w="3210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参考图片</w:t>
            </w:r>
          </w:p>
        </w:tc>
        <w:tc>
          <w:tcPr>
            <w:tcW w:w="2565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原理</w:t>
            </w:r>
          </w:p>
        </w:tc>
        <w:tc>
          <w:tcPr>
            <w:tcW w:w="629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规格</w:t>
            </w:r>
          </w:p>
        </w:tc>
        <w:tc>
          <w:tcPr>
            <w:tcW w:w="483" w:type="dxa"/>
            <w:gridSpan w:val="2"/>
          </w:tcPr>
          <w:p w:rsidR="004E4542" w:rsidRDefault="004E4542" w:rsidP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数量</w:t>
            </w:r>
          </w:p>
        </w:tc>
      </w:tr>
      <w:tr w:rsidR="004E4542" w:rsidTr="004E4542">
        <w:trPr>
          <w:gridAfter w:val="1"/>
          <w:wAfter w:w="60" w:type="dxa"/>
        </w:trPr>
        <w:tc>
          <w:tcPr>
            <w:tcW w:w="466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1035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音乐特斯拉</w:t>
            </w:r>
          </w:p>
        </w:tc>
        <w:tc>
          <w:tcPr>
            <w:tcW w:w="3210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noProof/>
                <w:sz w:val="21"/>
                <w:szCs w:val="21"/>
              </w:rPr>
              <w:drawing>
                <wp:inline distT="0" distB="0" distL="0" distR="0">
                  <wp:extent cx="1176655" cy="1753235"/>
                  <wp:effectExtent l="0" t="0" r="4445" b="18415"/>
                  <wp:docPr id="1" name="图片 2" descr="F:\广美\防城港\磁电舞台11.23\尺寸效果\广美舞台.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广美\防城港\磁电舞台11.23\尺寸效果\广美舞台.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4010" t="23768" r="35042" b="20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152" cy="1781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特斯拉线圈是一种分布参数高频共振变压器，可以使普通电压升压获得上百万伏的高频电压。然后经由两极线圈，从放电终端放电产生“人造闪电”的效果。</w:t>
            </w:r>
          </w:p>
        </w:tc>
        <w:tc>
          <w:tcPr>
            <w:tcW w:w="629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0.8*0.8*2.0</w:t>
            </w:r>
          </w:p>
        </w:tc>
        <w:tc>
          <w:tcPr>
            <w:tcW w:w="483" w:type="dxa"/>
            <w:gridSpan w:val="2"/>
          </w:tcPr>
          <w:p w:rsidR="004E4542" w:rsidRDefault="004E4542" w:rsidP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1台</w:t>
            </w:r>
          </w:p>
        </w:tc>
      </w:tr>
      <w:tr w:rsidR="004E4542" w:rsidTr="004E4542">
        <w:trPr>
          <w:gridAfter w:val="1"/>
          <w:wAfter w:w="60" w:type="dxa"/>
        </w:trPr>
        <w:tc>
          <w:tcPr>
            <w:tcW w:w="466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2</w:t>
            </w:r>
          </w:p>
        </w:tc>
        <w:tc>
          <w:tcPr>
            <w:tcW w:w="1035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雅各布</w:t>
            </w:r>
          </w:p>
        </w:tc>
        <w:tc>
          <w:tcPr>
            <w:tcW w:w="3210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noProof/>
                <w:sz w:val="21"/>
                <w:szCs w:val="21"/>
              </w:rPr>
              <w:drawing>
                <wp:inline distT="0" distB="0" distL="0" distR="0">
                  <wp:extent cx="1463040" cy="2263140"/>
                  <wp:effectExtent l="0" t="0" r="3810" b="3810"/>
                  <wp:docPr id="4" name="图片 6" descr="C:\Users\LENOVO\Documents\WeChat Files\wxid_5d2qekzrgjh522\FileStorage\Temp\16914605286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LENOVO\Documents\WeChat Files\wxid_5d2qekzrgjh522\FileStorage\Temp\16914605286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724" cy="2275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展项在两个相向的电极上施以高压，即使是在空气中也会有电流流通此时就会发生空气放电。由于特殊设计形状，此时电弧呈弓形，弓形电弧中的电流产生磁场，对电弧本身产生向上的电动力，同时由于气流的作用，电弧开始向上运动，同时被拉长，当电弧被拉长到一定长度，所施加的电压就不能维持电弧产生所需的条件时，电弧就熄灭。</w:t>
            </w:r>
          </w:p>
        </w:tc>
        <w:tc>
          <w:tcPr>
            <w:tcW w:w="629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0.7*0.5*1.9</w:t>
            </w:r>
          </w:p>
        </w:tc>
        <w:tc>
          <w:tcPr>
            <w:tcW w:w="483" w:type="dxa"/>
            <w:gridSpan w:val="2"/>
          </w:tcPr>
          <w:p w:rsidR="004E4542" w:rsidRDefault="004E4542" w:rsidP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1台</w:t>
            </w:r>
          </w:p>
        </w:tc>
      </w:tr>
      <w:tr w:rsidR="004E4542" w:rsidTr="004E4542">
        <w:tc>
          <w:tcPr>
            <w:tcW w:w="466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lastRenderedPageBreak/>
              <w:t>3</w:t>
            </w:r>
          </w:p>
        </w:tc>
        <w:tc>
          <w:tcPr>
            <w:tcW w:w="1035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法拉第笼</w:t>
            </w:r>
          </w:p>
        </w:tc>
        <w:tc>
          <w:tcPr>
            <w:tcW w:w="3210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noProof/>
                <w:sz w:val="21"/>
                <w:szCs w:val="21"/>
              </w:rPr>
              <w:drawing>
                <wp:inline distT="0" distB="0" distL="0" distR="0">
                  <wp:extent cx="1254125" cy="1661795"/>
                  <wp:effectExtent l="0" t="0" r="3175" b="14605"/>
                  <wp:docPr id="9" name="图片 3" descr="F:\鹤壁\效果图\1法拉第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:\鹤壁\效果图\1法拉第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0530" t="8007" r="29840" b="7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047" cy="1667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展项</w:t>
            </w:r>
            <w:proofErr w:type="gramStart"/>
            <w:r>
              <w:rPr>
                <w:rFonts w:ascii="微软雅黑" w:hAnsi="微软雅黑" w:cs="微软雅黑" w:hint="eastAsia"/>
                <w:sz w:val="21"/>
                <w:szCs w:val="21"/>
              </w:rPr>
              <w:t>是由笼体</w:t>
            </w:r>
            <w:proofErr w:type="gramEnd"/>
            <w:r>
              <w:rPr>
                <w:rFonts w:ascii="微软雅黑" w:hAnsi="微软雅黑" w:cs="微软雅黑" w:hint="eastAsia"/>
                <w:sz w:val="21"/>
                <w:szCs w:val="21"/>
              </w:rPr>
              <w:t>和控制部分组成。其笼体与大地连通，高压电源通过限流电阻将70万伏打在笼子上，根据接地导体静电平衡的条件，笼体是一个等位体，内部电势为零，电场为零，电荷分布在接近放电杆的外表面上。</w:t>
            </w:r>
          </w:p>
        </w:tc>
        <w:tc>
          <w:tcPr>
            <w:tcW w:w="629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1.3*1.3*2.0</w:t>
            </w:r>
          </w:p>
        </w:tc>
        <w:tc>
          <w:tcPr>
            <w:tcW w:w="543" w:type="dxa"/>
            <w:gridSpan w:val="3"/>
          </w:tcPr>
          <w:p w:rsidR="004E4542" w:rsidRDefault="004E4542" w:rsidP="004E4542">
            <w:pPr>
              <w:adjustRightInd/>
              <w:snapToGrid/>
              <w:spacing w:after="0"/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1台</w:t>
            </w:r>
          </w:p>
        </w:tc>
      </w:tr>
      <w:tr w:rsidR="004E4542" w:rsidTr="004E4542">
        <w:tc>
          <w:tcPr>
            <w:tcW w:w="466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4</w:t>
            </w:r>
          </w:p>
        </w:tc>
        <w:tc>
          <w:tcPr>
            <w:tcW w:w="1035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怒发冲冠</w:t>
            </w:r>
          </w:p>
        </w:tc>
        <w:tc>
          <w:tcPr>
            <w:tcW w:w="3210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noProof/>
                <w:sz w:val="21"/>
                <w:szCs w:val="21"/>
              </w:rPr>
              <w:drawing>
                <wp:inline distT="0" distB="0" distL="0" distR="0">
                  <wp:extent cx="1693545" cy="1844675"/>
                  <wp:effectExtent l="0" t="0" r="1905" b="3175"/>
                  <wp:docPr id="10" name="图片 5" descr="F:\完成项目\展项照片\潍坊科技馆展项-照片\怒发冲冠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:\完成项目\展项照片\潍坊科技馆展项-照片\怒发冲冠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" r="29414" b="-25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014" cy="1845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展项通电升压后，观众触摸的金属球上便有高压静电，和参与者接触使观众身上带有同种电荷静电，由于静电同种电荷相斥原理观众的头发就会竖立，出现怒发冲冠的现象。</w:t>
            </w:r>
          </w:p>
        </w:tc>
        <w:tc>
          <w:tcPr>
            <w:tcW w:w="629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0.6*0.6*1.6</w:t>
            </w:r>
          </w:p>
        </w:tc>
        <w:tc>
          <w:tcPr>
            <w:tcW w:w="543" w:type="dxa"/>
            <w:gridSpan w:val="3"/>
          </w:tcPr>
          <w:p w:rsidR="004E4542" w:rsidRDefault="004E4542" w:rsidP="004E4542">
            <w:pPr>
              <w:adjustRightInd/>
              <w:snapToGrid/>
              <w:spacing w:after="0"/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1台</w:t>
            </w:r>
          </w:p>
        </w:tc>
      </w:tr>
      <w:tr w:rsidR="004E4542" w:rsidTr="004E4542">
        <w:tc>
          <w:tcPr>
            <w:tcW w:w="466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5</w:t>
            </w:r>
          </w:p>
        </w:tc>
        <w:tc>
          <w:tcPr>
            <w:tcW w:w="1035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控制台</w:t>
            </w:r>
          </w:p>
        </w:tc>
        <w:tc>
          <w:tcPr>
            <w:tcW w:w="3210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noProof/>
                <w:sz w:val="21"/>
                <w:szCs w:val="21"/>
              </w:rPr>
              <w:drawing>
                <wp:inline distT="0" distB="0" distL="0" distR="0">
                  <wp:extent cx="1707515" cy="1645920"/>
                  <wp:effectExtent l="0" t="0" r="6985" b="11430"/>
                  <wp:docPr id="11" name="图片 7" descr="C:\Users\LENOVO\Documents\WeChat Files\wxid_5d2qekzrgjh522\FileStorage\Temp\16914620665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LENOVO\Documents\WeChat Files\wxid_5d2qekzrgjh522\FileStorage\Temp\16914620665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158" cy="165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cs="微软雅黑" w:hint="eastAsia"/>
                <w:snapToGrid w:val="0"/>
                <w:color w:val="000000"/>
                <w:w w:val="0"/>
                <w:sz w:val="21"/>
                <w:szCs w:val="21"/>
                <w:u w:color="000000"/>
                <w:shd w:val="clear" w:color="000000" w:fill="000000"/>
                <w:lang w:val="zh-CN" w:bidi="zh-CN"/>
              </w:rPr>
              <w:t xml:space="preserve"> </w:t>
            </w:r>
          </w:p>
        </w:tc>
        <w:tc>
          <w:tcPr>
            <w:tcW w:w="2565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noProof/>
                <w:sz w:val="21"/>
                <w:szCs w:val="21"/>
              </w:rPr>
              <w:drawing>
                <wp:inline distT="0" distB="0" distL="0" distR="0">
                  <wp:extent cx="1637665" cy="879475"/>
                  <wp:effectExtent l="0" t="0" r="635" b="15875"/>
                  <wp:docPr id="12" name="图片 8" descr="C:\Users\LENOVO\Documents\WeChat Files\wxid_5d2qekzrgjh522\FileStorage\Temp\16914621320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LENOVO\Documents\WeChat Files\wxid_5d2qekzrgjh522\FileStorage\Temp\169146213206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907" cy="889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" w:type="dxa"/>
          </w:tcPr>
          <w:p w:rsidR="004E4542" w:rsidRDefault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0.8*0.4*1.2</w:t>
            </w:r>
          </w:p>
        </w:tc>
        <w:tc>
          <w:tcPr>
            <w:tcW w:w="543" w:type="dxa"/>
            <w:gridSpan w:val="3"/>
          </w:tcPr>
          <w:p w:rsidR="004E4542" w:rsidRDefault="004E4542" w:rsidP="004E4542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1台</w:t>
            </w:r>
          </w:p>
        </w:tc>
      </w:tr>
      <w:tr w:rsidR="00A323C6" w:rsidTr="004E4542">
        <w:trPr>
          <w:gridAfter w:val="2"/>
          <w:wAfter w:w="77" w:type="dxa"/>
        </w:trPr>
        <w:tc>
          <w:tcPr>
            <w:tcW w:w="466" w:type="dxa"/>
          </w:tcPr>
          <w:p w:rsidR="00A323C6" w:rsidRDefault="00D01D0E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6</w:t>
            </w:r>
          </w:p>
        </w:tc>
        <w:tc>
          <w:tcPr>
            <w:tcW w:w="1035" w:type="dxa"/>
          </w:tcPr>
          <w:p w:rsidR="00A323C6" w:rsidRDefault="00D01D0E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科学小实验</w:t>
            </w:r>
          </w:p>
        </w:tc>
        <w:tc>
          <w:tcPr>
            <w:tcW w:w="6870" w:type="dxa"/>
            <w:gridSpan w:val="4"/>
          </w:tcPr>
          <w:p w:rsidR="00A323C6" w:rsidRDefault="00D01D0E">
            <w:pPr>
              <w:pStyle w:val="a4"/>
              <w:ind w:firstLineChars="0" w:firstLine="0"/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1、变色的魔瓶:原理将小块的干冰分别投入到含有不同酸碱指示剂的溶液当中，形成白雾的同时二氧化碳溶解在溶液中，导致pH降低，指示剂变色。</w:t>
            </w:r>
          </w:p>
          <w:p w:rsidR="00A323C6" w:rsidRDefault="00D01D0E">
            <w:pPr>
              <w:pStyle w:val="a4"/>
              <w:ind w:firstLineChars="0" w:firstLine="0"/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2、水火交融：原理是打火机气是易燃的丁烷气，把它注入在充满洗手液的水里之后，水面就会出现很多充盈着丁烷气体的气泡，用浸湿的手捧起一堆带有丁烷气的气泡在手心的时候，一点它就着了。但是因为整个</w:t>
            </w:r>
            <w:proofErr w:type="gramStart"/>
            <w:r>
              <w:rPr>
                <w:rFonts w:ascii="微软雅黑" w:hAnsi="微软雅黑" w:cs="微软雅黑" w:hint="eastAsia"/>
                <w:sz w:val="21"/>
                <w:szCs w:val="21"/>
              </w:rPr>
              <w:t>手实际</w:t>
            </w:r>
            <w:proofErr w:type="gramEnd"/>
            <w:r>
              <w:rPr>
                <w:rFonts w:ascii="微软雅黑" w:hAnsi="微软雅黑" w:cs="微软雅黑" w:hint="eastAsia"/>
                <w:sz w:val="21"/>
                <w:szCs w:val="21"/>
              </w:rPr>
              <w:t>是被肥皂泡的水浸湿的，所以在点燃的时候并不会伤到手，只是将那些带有丁烷气的气泡点着了而已。当气泡里的丁烷气燃烧尽之后火焰马上就会自己消失。</w:t>
            </w:r>
          </w:p>
          <w:p w:rsidR="00A323C6" w:rsidRDefault="00D01D0E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3、空气火箭及旋转的气球：老师展示“伯努利定理”的空气火箭、旋转</w:t>
            </w:r>
            <w:r>
              <w:rPr>
                <w:rFonts w:ascii="微软雅黑" w:hAnsi="微软雅黑" w:cs="微软雅黑" w:hint="eastAsia"/>
                <w:sz w:val="21"/>
                <w:szCs w:val="21"/>
              </w:rPr>
              <w:lastRenderedPageBreak/>
              <w:t>的气球，象征着孩子们的梦想开启了新的人生阶段和新的期望。</w:t>
            </w:r>
          </w:p>
          <w:p w:rsidR="00A323C6" w:rsidRDefault="00D01D0E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4.液氮秀：温度极低的液态</w:t>
            </w:r>
            <w:proofErr w:type="gramStart"/>
            <w:r>
              <w:rPr>
                <w:rFonts w:ascii="微软雅黑" w:hAnsi="微软雅黑" w:cs="微软雅黑" w:hint="eastAsia"/>
                <w:sz w:val="21"/>
                <w:szCs w:val="21"/>
              </w:rPr>
              <w:t>氮遇到</w:t>
            </w:r>
            <w:proofErr w:type="gramEnd"/>
            <w:r>
              <w:rPr>
                <w:rFonts w:ascii="微软雅黑" w:hAnsi="微软雅黑" w:cs="微软雅黑" w:hint="eastAsia"/>
                <w:sz w:val="21"/>
                <w:szCs w:val="21"/>
              </w:rPr>
              <w:t>热水后瞬间气化，产生了爆炸的效果。（液氮冰激凌，液氮薯片，液氮水果）</w:t>
            </w:r>
          </w:p>
          <w:p w:rsidR="00A323C6" w:rsidRDefault="00D01D0E">
            <w:pPr>
              <w:spacing w:line="360" w:lineRule="auto"/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5、隔空发电：利用的物体之间的分布电容或者分布电感传电。</w:t>
            </w:r>
          </w:p>
          <w:p w:rsidR="00A323C6" w:rsidRDefault="00D01D0E">
            <w:pPr>
              <w:spacing w:line="360" w:lineRule="auto"/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6、空气炮：利用空气动力原理，空气作为介质，当空气瞬间被压缩后，可以形成强烈的气流，产生一定的冲击力。</w:t>
            </w:r>
          </w:p>
          <w:p w:rsidR="00A323C6" w:rsidRDefault="00D01D0E">
            <w:pPr>
              <w:spacing w:line="360" w:lineRule="auto"/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7、泡泡秀：液体表面张力,探究为什么泡泡是圆的、怎么使泡泡膜不易破等科学实验,在精彩的实验现象和剧情故事中传播科学知识。</w:t>
            </w:r>
          </w:p>
          <w:p w:rsidR="00A323C6" w:rsidRDefault="00D01D0E">
            <w:pPr>
              <w:spacing w:line="360" w:lineRule="auto"/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8、平衡术（需在安静的环境下）：利用物体本身的重力、物体之间的摩擦力和物体间能保持平衡的支点,使其达到一种静止的平衡状态。</w:t>
            </w:r>
          </w:p>
          <w:p w:rsidR="00A323C6" w:rsidRDefault="00D01D0E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9、大型</w:t>
            </w:r>
            <w:proofErr w:type="gramStart"/>
            <w:r>
              <w:rPr>
                <w:rFonts w:ascii="微软雅黑" w:hAnsi="微软雅黑" w:cs="微软雅黑" w:hint="eastAsia"/>
                <w:sz w:val="21"/>
                <w:szCs w:val="21"/>
              </w:rPr>
              <w:t>倍力桥</w:t>
            </w:r>
            <w:proofErr w:type="gramEnd"/>
            <w:r>
              <w:rPr>
                <w:rFonts w:ascii="微软雅黑" w:hAnsi="微软雅黑" w:cs="微软雅黑" w:hint="eastAsia"/>
                <w:sz w:val="21"/>
                <w:szCs w:val="21"/>
              </w:rPr>
              <w:t>的搭建：上端的纵梁压在横梁上,横梁又压在相对一根纵梁上,上下两根纵梁夹住一根横梁,使得横梁不能移动,结构简单稳固。它是利用物理力学原理用材料之间的相互夹角,形成自锁现象。</w:t>
            </w:r>
            <w:proofErr w:type="gramStart"/>
            <w:r>
              <w:rPr>
                <w:rFonts w:ascii="微软雅黑" w:hAnsi="微软雅黑" w:cs="微软雅黑" w:hint="eastAsia"/>
                <w:sz w:val="21"/>
                <w:szCs w:val="21"/>
              </w:rPr>
              <w:t>倍力桥应用</w:t>
            </w:r>
            <w:proofErr w:type="gramEnd"/>
            <w:r>
              <w:rPr>
                <w:rFonts w:ascii="微软雅黑" w:hAnsi="微软雅黑" w:cs="微软雅黑" w:hint="eastAsia"/>
                <w:sz w:val="21"/>
                <w:szCs w:val="21"/>
              </w:rPr>
              <w:t>了力的叠加原理。</w:t>
            </w:r>
          </w:p>
        </w:tc>
      </w:tr>
      <w:tr w:rsidR="00A323C6" w:rsidTr="004E4542">
        <w:trPr>
          <w:gridAfter w:val="2"/>
          <w:wAfter w:w="77" w:type="dxa"/>
        </w:trPr>
        <w:tc>
          <w:tcPr>
            <w:tcW w:w="466" w:type="dxa"/>
          </w:tcPr>
          <w:p w:rsidR="00A323C6" w:rsidRDefault="00D01D0E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lastRenderedPageBreak/>
              <w:t>7</w:t>
            </w:r>
          </w:p>
        </w:tc>
        <w:tc>
          <w:tcPr>
            <w:tcW w:w="1035" w:type="dxa"/>
          </w:tcPr>
          <w:p w:rsidR="00A323C6" w:rsidRDefault="00D01D0E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其他配套设备</w:t>
            </w:r>
          </w:p>
        </w:tc>
        <w:tc>
          <w:tcPr>
            <w:tcW w:w="3210" w:type="dxa"/>
          </w:tcPr>
          <w:p w:rsidR="00A323C6" w:rsidRDefault="00D01D0E">
            <w:pPr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线路、接地设备、护栏、导电棒、绝缘屏蔽网（组装式）</w:t>
            </w:r>
          </w:p>
        </w:tc>
        <w:tc>
          <w:tcPr>
            <w:tcW w:w="2565" w:type="dxa"/>
          </w:tcPr>
          <w:p w:rsidR="00A323C6" w:rsidRDefault="00A323C6">
            <w:pPr>
              <w:rPr>
                <w:rFonts w:ascii="微软雅黑" w:hAnsi="微软雅黑" w:cs="微软雅黑"/>
                <w:sz w:val="21"/>
                <w:szCs w:val="21"/>
              </w:rPr>
            </w:pPr>
          </w:p>
        </w:tc>
        <w:tc>
          <w:tcPr>
            <w:tcW w:w="1095" w:type="dxa"/>
            <w:gridSpan w:val="2"/>
          </w:tcPr>
          <w:p w:rsidR="00A323C6" w:rsidRDefault="00A323C6">
            <w:pPr>
              <w:rPr>
                <w:rFonts w:ascii="微软雅黑" w:hAnsi="微软雅黑" w:cs="微软雅黑"/>
                <w:sz w:val="21"/>
                <w:szCs w:val="21"/>
              </w:rPr>
            </w:pPr>
          </w:p>
        </w:tc>
      </w:tr>
    </w:tbl>
    <w:p w:rsidR="00A323C6" w:rsidRDefault="00A323C6">
      <w:pPr>
        <w:pStyle w:val="reader-word-layer"/>
        <w:shd w:val="clear" w:color="auto" w:fill="FFFFFF"/>
        <w:adjustRightInd w:val="0"/>
        <w:snapToGrid w:val="0"/>
        <w:spacing w:before="0" w:beforeAutospacing="0" w:after="0" w:afterAutospacing="0" w:line="600" w:lineRule="exact"/>
        <w:rPr>
          <w:rFonts w:ascii="仿宋" w:eastAsia="仿宋" w:hAnsi="仿宋"/>
          <w:color w:val="000000"/>
          <w:sz w:val="32"/>
          <w:szCs w:val="32"/>
        </w:rPr>
      </w:pPr>
    </w:p>
    <w:p w:rsidR="00A323C6" w:rsidRDefault="00D01D0E">
      <w:pPr>
        <w:pStyle w:val="reader-word-layer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项目其他要求</w:t>
      </w:r>
    </w:p>
    <w:p w:rsidR="00A323C6" w:rsidRDefault="00D01D0E">
      <w:pPr>
        <w:pStyle w:val="reader-word-layer"/>
        <w:shd w:val="clear" w:color="auto" w:fill="FFFFFF"/>
        <w:adjustRightInd w:val="0"/>
        <w:snapToGrid w:val="0"/>
        <w:spacing w:before="0" w:beforeAutospacing="0" w:after="0" w:afterAutospacing="0" w:line="60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1、项目人员配置</w:t>
      </w:r>
    </w:p>
    <w:p w:rsidR="00A323C6" w:rsidRDefault="00D01D0E">
      <w:pPr>
        <w:pStyle w:val="reader-word-layer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需提供</w:t>
      </w:r>
      <w:r w:rsidR="00657F10">
        <w:rPr>
          <w:rFonts w:ascii="仿宋" w:eastAsia="仿宋" w:hAnsi="仿宋" w:hint="eastAsia"/>
          <w:color w:val="000000"/>
          <w:sz w:val="32"/>
          <w:szCs w:val="32"/>
        </w:rPr>
        <w:t>磁电大</w:t>
      </w:r>
      <w:r w:rsidR="004E4542">
        <w:rPr>
          <w:rFonts w:ascii="仿宋" w:eastAsia="仿宋" w:hAnsi="仿宋" w:hint="eastAsia"/>
          <w:color w:val="000000"/>
          <w:sz w:val="32"/>
          <w:szCs w:val="32"/>
        </w:rPr>
        <w:t>舞台</w:t>
      </w:r>
      <w:r w:rsidR="00657F10">
        <w:rPr>
          <w:rFonts w:ascii="仿宋" w:eastAsia="仿宋" w:hAnsi="仿宋" w:hint="eastAsia"/>
          <w:color w:val="000000"/>
          <w:sz w:val="32"/>
          <w:szCs w:val="32"/>
        </w:rPr>
        <w:t>表演和</w:t>
      </w:r>
      <w:proofErr w:type="gramStart"/>
      <w:r w:rsidR="00657F10">
        <w:rPr>
          <w:rFonts w:ascii="仿宋" w:eastAsia="仿宋" w:hAnsi="仿宋" w:hint="eastAsia"/>
          <w:color w:val="000000"/>
          <w:sz w:val="32"/>
          <w:szCs w:val="32"/>
        </w:rPr>
        <w:t>科学秀</w:t>
      </w:r>
      <w:proofErr w:type="gramEnd"/>
      <w:r w:rsidR="00657F10">
        <w:rPr>
          <w:rFonts w:ascii="仿宋" w:eastAsia="仿宋" w:hAnsi="仿宋" w:hint="eastAsia"/>
          <w:color w:val="000000"/>
          <w:sz w:val="32"/>
          <w:szCs w:val="32"/>
        </w:rPr>
        <w:t>舞台</w:t>
      </w:r>
      <w:r w:rsidR="004E4542">
        <w:rPr>
          <w:rFonts w:ascii="仿宋" w:eastAsia="仿宋" w:hAnsi="仿宋" w:hint="eastAsia"/>
          <w:color w:val="000000"/>
          <w:sz w:val="32"/>
          <w:szCs w:val="32"/>
        </w:rPr>
        <w:t>表演、展品</w:t>
      </w:r>
      <w:r>
        <w:rPr>
          <w:rFonts w:ascii="仿宋" w:eastAsia="仿宋" w:hAnsi="仿宋" w:hint="eastAsia"/>
          <w:color w:val="000000"/>
          <w:sz w:val="32"/>
          <w:szCs w:val="32"/>
        </w:rPr>
        <w:t>运输、</w:t>
      </w:r>
      <w:r w:rsidR="004E4542">
        <w:rPr>
          <w:rFonts w:ascii="仿宋" w:eastAsia="仿宋" w:hAnsi="仿宋" w:hint="eastAsia"/>
          <w:color w:val="000000"/>
          <w:sz w:val="32"/>
          <w:szCs w:val="32"/>
        </w:rPr>
        <w:t>布展</w:t>
      </w:r>
      <w:r>
        <w:rPr>
          <w:rFonts w:ascii="仿宋" w:eastAsia="仿宋" w:hAnsi="仿宋" w:hint="eastAsia"/>
          <w:color w:val="000000"/>
          <w:sz w:val="32"/>
          <w:szCs w:val="32"/>
        </w:rPr>
        <w:t>、搬运等服务，同时要配备</w:t>
      </w:r>
      <w:r w:rsidR="004E4542">
        <w:rPr>
          <w:rFonts w:ascii="仿宋" w:eastAsia="仿宋" w:hAnsi="仿宋" w:hint="eastAsia"/>
          <w:color w:val="000000"/>
          <w:sz w:val="32"/>
          <w:szCs w:val="32"/>
        </w:rPr>
        <w:t>相应的科普表演人员、</w:t>
      </w:r>
      <w:r>
        <w:rPr>
          <w:rFonts w:ascii="仿宋" w:eastAsia="仿宋" w:hAnsi="仿宋" w:hint="eastAsia"/>
          <w:color w:val="000000"/>
          <w:sz w:val="32"/>
          <w:szCs w:val="32"/>
        </w:rPr>
        <w:t>技术</w:t>
      </w:r>
      <w:r w:rsidR="004E4542">
        <w:rPr>
          <w:rFonts w:ascii="仿宋" w:eastAsia="仿宋" w:hAnsi="仿宋" w:hint="eastAsia"/>
          <w:color w:val="000000"/>
          <w:sz w:val="32"/>
          <w:szCs w:val="32"/>
        </w:rPr>
        <w:t>服务人员和搬运人员，</w:t>
      </w:r>
      <w:r>
        <w:rPr>
          <w:rFonts w:ascii="仿宋" w:eastAsia="仿宋" w:hAnsi="仿宋" w:hint="eastAsia"/>
          <w:color w:val="000000"/>
          <w:sz w:val="32"/>
          <w:szCs w:val="32"/>
        </w:rPr>
        <w:t>对设备提供技术</w:t>
      </w:r>
      <w:r w:rsidR="004E4542">
        <w:rPr>
          <w:rFonts w:ascii="仿宋" w:eastAsia="仿宋" w:hAnsi="仿宋" w:hint="eastAsia"/>
          <w:color w:val="000000"/>
          <w:sz w:val="32"/>
          <w:szCs w:val="32"/>
        </w:rPr>
        <w:t>维护服务</w:t>
      </w:r>
      <w:r>
        <w:rPr>
          <w:rFonts w:ascii="仿宋" w:eastAsia="仿宋" w:hAnsi="仿宋" w:hint="eastAsia"/>
          <w:color w:val="000000"/>
          <w:sz w:val="32"/>
          <w:szCs w:val="32"/>
        </w:rPr>
        <w:t>和演示服务。</w:t>
      </w:r>
    </w:p>
    <w:p w:rsidR="00A323C6" w:rsidRDefault="00D01D0E">
      <w:pPr>
        <w:pStyle w:val="reader-word-layer"/>
        <w:numPr>
          <w:ilvl w:val="0"/>
          <w:numId w:val="2"/>
        </w:numPr>
        <w:shd w:val="clear" w:color="auto" w:fill="FFFFFF"/>
        <w:adjustRightInd w:val="0"/>
        <w:snapToGrid w:val="0"/>
        <w:spacing w:before="0" w:beforeAutospacing="0" w:after="0" w:afterAutospacing="0" w:line="60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项目售后服务</w:t>
      </w:r>
    </w:p>
    <w:p w:rsidR="00A323C6" w:rsidRDefault="00D01D0E">
      <w:pPr>
        <w:spacing w:line="6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（1）货物验收合格后3年免费保修，非因操作不当造成要更换的零配件及货物由中标人负责保修、包换。</w:t>
      </w:r>
    </w:p>
    <w:p w:rsidR="00A323C6" w:rsidRDefault="00D01D0E">
      <w:pPr>
        <w:spacing w:line="6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（2）所有的货物到达现场后经双方共同清点无误并确认后，由中标人负责安装调试，并提供货物使用说明书及维护保养措施，并对购买单位人员进行后续培训。</w:t>
      </w:r>
    </w:p>
    <w:p w:rsidR="00A323C6" w:rsidRDefault="00D01D0E">
      <w:pPr>
        <w:spacing w:line="6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3）质保期内若采购人发现货物出现故障，中标人应在2小时内响应、在24小时内到达现场维修；逾期采购人有权另请他人维修，费用由中标人承担；若无法排除故障的，中标人应在24小时内提供同型号备用货物供采购人正常工作，保修费用由中标人负责（除非故障问题是由用户操作不当造成）。</w:t>
      </w:r>
    </w:p>
    <w:p w:rsidR="00A323C6" w:rsidRDefault="00D01D0E">
      <w:pPr>
        <w:spacing w:line="6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（4）包修：质保期内货物出现质量问题的。</w:t>
      </w:r>
    </w:p>
    <w:p w:rsidR="00A323C6" w:rsidRDefault="00D01D0E">
      <w:pPr>
        <w:spacing w:line="6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（5）包换：同一缺陷经两次修理未能达到质量标准的，更换后的产品保修期从更换之日起重新计算。</w:t>
      </w:r>
    </w:p>
    <w:p w:rsidR="00A323C6" w:rsidRDefault="00D01D0E">
      <w:pPr>
        <w:spacing w:line="600" w:lineRule="exact"/>
        <w:ind w:firstLineChars="200" w:firstLine="640"/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（6）质保期结束后，货物因正常使用造成的损坏，由中标人进行有偿修复，中标人只收取材料费。</w:t>
      </w:r>
    </w:p>
    <w:sectPr w:rsidR="00A323C6" w:rsidSect="00A32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3C8" w:rsidRDefault="000773C8" w:rsidP="00A323C6">
      <w:pPr>
        <w:spacing w:after="0"/>
      </w:pPr>
      <w:r>
        <w:separator/>
      </w:r>
    </w:p>
  </w:endnote>
  <w:endnote w:type="continuationSeparator" w:id="0">
    <w:p w:rsidR="000773C8" w:rsidRDefault="000773C8" w:rsidP="00A323C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3C8" w:rsidRDefault="000773C8">
      <w:pPr>
        <w:spacing w:after="0"/>
      </w:pPr>
      <w:r>
        <w:separator/>
      </w:r>
    </w:p>
  </w:footnote>
  <w:footnote w:type="continuationSeparator" w:id="0">
    <w:p w:rsidR="000773C8" w:rsidRDefault="000773C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022C25"/>
    <w:multiLevelType w:val="singleLevel"/>
    <w:tmpl w:val="9D022C25"/>
    <w:lvl w:ilvl="0">
      <w:start w:val="2"/>
      <w:numFmt w:val="decimal"/>
      <w:suff w:val="nothing"/>
      <w:lvlText w:val="%1、"/>
      <w:lvlJc w:val="left"/>
    </w:lvl>
  </w:abstractNum>
  <w:abstractNum w:abstractNumId="1">
    <w:nsid w:val="B1E0D948"/>
    <w:multiLevelType w:val="singleLevel"/>
    <w:tmpl w:val="B1E0D94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JjNWIxYTM3NWM5ZjQ5Mzk1ZjFmZDczYTFlZjZkN2MifQ=="/>
  </w:docVars>
  <w:rsids>
    <w:rsidRoot w:val="07EE4DDD"/>
    <w:rsid w:val="00032041"/>
    <w:rsid w:val="000773C8"/>
    <w:rsid w:val="004E4542"/>
    <w:rsid w:val="00657F10"/>
    <w:rsid w:val="00733E90"/>
    <w:rsid w:val="00A323C6"/>
    <w:rsid w:val="00B93462"/>
    <w:rsid w:val="00D01D0E"/>
    <w:rsid w:val="00DC441E"/>
    <w:rsid w:val="07EE4DDD"/>
    <w:rsid w:val="13ED5FE0"/>
    <w:rsid w:val="242C0CB6"/>
    <w:rsid w:val="316B4522"/>
    <w:rsid w:val="507A74F8"/>
    <w:rsid w:val="543E18F6"/>
    <w:rsid w:val="72C4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3C6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32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uiPriority w:val="99"/>
    <w:qFormat/>
    <w:rsid w:val="00A323C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List Paragraph"/>
    <w:basedOn w:val="a"/>
    <w:uiPriority w:val="34"/>
    <w:qFormat/>
    <w:rsid w:val="00A323C6"/>
    <w:pPr>
      <w:ind w:firstLineChars="200" w:firstLine="420"/>
    </w:pPr>
  </w:style>
  <w:style w:type="paragraph" w:styleId="a5">
    <w:name w:val="Balloon Text"/>
    <w:basedOn w:val="a"/>
    <w:link w:val="Char"/>
    <w:rsid w:val="004E4542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4E4542"/>
    <w:rPr>
      <w:rFonts w:ascii="Tahoma" w:eastAsia="微软雅黑" w:hAnsi="Tahoma"/>
      <w:sz w:val="18"/>
      <w:szCs w:val="18"/>
    </w:rPr>
  </w:style>
  <w:style w:type="paragraph" w:styleId="a6">
    <w:name w:val="header"/>
    <w:basedOn w:val="a"/>
    <w:link w:val="Char0"/>
    <w:rsid w:val="004E454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4E4542"/>
    <w:rPr>
      <w:rFonts w:ascii="Tahoma" w:eastAsia="微软雅黑" w:hAnsi="Tahoma"/>
      <w:sz w:val="18"/>
      <w:szCs w:val="18"/>
    </w:rPr>
  </w:style>
  <w:style w:type="paragraph" w:styleId="a7">
    <w:name w:val="footer"/>
    <w:basedOn w:val="a"/>
    <w:link w:val="Char1"/>
    <w:rsid w:val="004E454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4E4542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霜之哀伤</dc:creator>
  <cp:lastModifiedBy>Windows 用户</cp:lastModifiedBy>
  <cp:revision>4</cp:revision>
  <dcterms:created xsi:type="dcterms:W3CDTF">2023-08-15T01:35:00Z</dcterms:created>
  <dcterms:modified xsi:type="dcterms:W3CDTF">2023-08-16T07:58:00Z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64CA7AF96F644B9BADA2ACAFABF34FB9_11</vt:lpwstr>
  </property>
</Properties>
</file>